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416" w:type="dxa"/>
        <w:jc w:val="center"/>
        <w:tblCellSpacing w:w="0" w:type="dxa"/>
        <w:tblLayout w:type="fixed"/>
        <w:tblCellMar>
          <w:top w:w="0" w:type="dxa"/>
          <w:left w:w="0" w:type="dxa"/>
          <w:bottom w:w="0" w:type="dxa"/>
          <w:right w:w="0" w:type="dxa"/>
        </w:tblCellMar>
      </w:tblPr>
      <w:tblGrid>
        <w:gridCol w:w="9416"/>
      </w:tblGrid>
      <w:tr>
        <w:tblPrEx>
          <w:tblCellMar>
            <w:top w:w="0" w:type="dxa"/>
            <w:left w:w="0" w:type="dxa"/>
            <w:bottom w:w="0" w:type="dxa"/>
            <w:right w:w="0" w:type="dxa"/>
          </w:tblCellMar>
        </w:tblPrEx>
        <w:trPr>
          <w:trHeight w:val="195" w:hRule="atLeast"/>
          <w:tblCellSpacing w:w="0" w:type="dxa"/>
          <w:jc w:val="center"/>
        </w:trPr>
        <w:tc>
          <w:tcPr>
            <w:tcW w:w="9416" w:type="dxa"/>
            <w:noWrap w:val="0"/>
            <w:vAlign w:val="top"/>
          </w:tcPr>
          <w:p>
            <w:pPr>
              <w:widowControl/>
              <w:spacing w:line="400" w:lineRule="exact"/>
              <w:ind w:firstLine="420" w:firstLineChars="150"/>
              <w:jc w:val="left"/>
              <w:rPr>
                <w:rFonts w:hint="eastAsia" w:ascii="Times New Roman" w:hAnsi="Times New Roman" w:cs="宋体"/>
                <w:color w:val="000000"/>
                <w:kern w:val="0"/>
                <w:sz w:val="28"/>
                <w:szCs w:val="24"/>
              </w:rPr>
            </w:pPr>
          </w:p>
          <w:p>
            <w:pPr>
              <w:widowControl/>
              <w:spacing w:line="400" w:lineRule="exact"/>
              <w:jc w:val="left"/>
              <w:rPr>
                <w:rFonts w:hint="eastAsia" w:ascii="Times New Roman" w:hAnsi="Times New Roman" w:cs="宋体"/>
                <w:color w:val="000000"/>
                <w:kern w:val="0"/>
                <w:sz w:val="28"/>
                <w:szCs w:val="24"/>
              </w:rPr>
            </w:pPr>
            <w:bookmarkStart w:id="8" w:name="_GoBack"/>
            <w:bookmarkEnd w:id="8"/>
          </w:p>
          <w:p>
            <w:pPr>
              <w:widowControl/>
              <w:spacing w:line="400" w:lineRule="exact"/>
              <w:jc w:val="left"/>
              <w:rPr>
                <w:rFonts w:hint="eastAsia"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附件</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南江县妇幼保健院询价文件领取登记表</w:t>
            </w: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询价文件编号：南妇幼采询〔</w:t>
            </w:r>
            <w:r>
              <w:rPr>
                <w:rFonts w:ascii="Times New Roman" w:hAnsi="Times New Roman" w:cs="宋体"/>
                <w:color w:val="000000"/>
                <w:kern w:val="0"/>
                <w:sz w:val="28"/>
                <w:szCs w:val="24"/>
              </w:rPr>
              <w:t>202</w:t>
            </w:r>
            <w:r>
              <w:rPr>
                <w:rFonts w:hint="eastAsia" w:ascii="Times New Roman" w:hAnsi="Times New Roman" w:cs="宋体"/>
                <w:color w:val="000000"/>
                <w:kern w:val="0"/>
                <w:sz w:val="28"/>
                <w:szCs w:val="24"/>
              </w:rPr>
              <w:t>2〕8-1号</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3"/>
              <w:gridCol w:w="1718"/>
              <w:gridCol w:w="1481"/>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拟报价单位</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文件领取人</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联系电话</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领取时间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bl>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附件</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ind w:firstLine="420" w:firstLineChars="150"/>
              <w:rPr>
                <w:rFonts w:hint="eastAsia"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南江县妇幼保健院采购</w:t>
            </w:r>
          </w:p>
          <w:p>
            <w:pPr>
              <w:widowControl/>
              <w:spacing w:line="400" w:lineRule="exact"/>
              <w:ind w:firstLine="420" w:firstLineChars="150"/>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询价文件</w:t>
            </w: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南妇幼采询〔</w:t>
            </w:r>
            <w:r>
              <w:rPr>
                <w:rFonts w:ascii="Times New Roman" w:hAnsi="Times New Roman" w:cs="宋体"/>
                <w:color w:val="000000"/>
                <w:kern w:val="0"/>
                <w:sz w:val="28"/>
                <w:szCs w:val="24"/>
              </w:rPr>
              <w:t>202</w:t>
            </w:r>
            <w:r>
              <w:rPr>
                <w:rFonts w:hint="eastAsia" w:ascii="Times New Roman" w:hAnsi="Times New Roman" w:cs="宋体"/>
                <w:color w:val="000000"/>
                <w:kern w:val="0"/>
                <w:sz w:val="28"/>
                <w:szCs w:val="24"/>
              </w:rPr>
              <w:t>2〕8-1号</w:t>
            </w: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采</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购</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人：南江县妇幼保健院</w:t>
            </w: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项目名称</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紧急采购核酸检测设备一批</w:t>
            </w: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rPr>
                <w:rFonts w:hint="eastAsia" w:ascii="Times New Roman" w:hAnsi="Times New Roman" w:cs="宋体"/>
                <w:color w:val="000000"/>
                <w:kern w:val="0"/>
                <w:sz w:val="28"/>
                <w:szCs w:val="24"/>
              </w:rPr>
            </w:pPr>
          </w:p>
          <w:p>
            <w:pPr>
              <w:widowControl/>
              <w:spacing w:line="400" w:lineRule="exact"/>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南江县妇幼保健院制</w:t>
            </w: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r>
              <w:rPr>
                <w:rFonts w:ascii="Times New Roman" w:hAnsi="Times New Roman" w:cs="宋体"/>
                <w:color w:val="000000"/>
                <w:kern w:val="0"/>
                <w:sz w:val="28"/>
                <w:szCs w:val="24"/>
              </w:rPr>
              <w:t>202</w:t>
            </w:r>
            <w:r>
              <w:rPr>
                <w:rFonts w:hint="eastAsia" w:ascii="Times New Roman" w:hAnsi="Times New Roman" w:cs="宋体"/>
                <w:color w:val="000000"/>
                <w:kern w:val="0"/>
                <w:sz w:val="28"/>
                <w:szCs w:val="24"/>
              </w:rPr>
              <w:t>2年6月</w:t>
            </w: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p>
            <w:pPr>
              <w:widowControl/>
              <w:spacing w:line="400" w:lineRule="exact"/>
              <w:jc w:val="left"/>
              <w:rPr>
                <w:rFonts w:ascii="Times New Roman" w:hAnsi="Times New Roman" w:cs="宋体"/>
                <w:color w:val="000000"/>
                <w:kern w:val="0"/>
                <w:sz w:val="28"/>
                <w:szCs w:val="24"/>
              </w:rPr>
            </w:pPr>
          </w:p>
          <w:p>
            <w:pPr>
              <w:widowControl/>
              <w:spacing w:line="400" w:lineRule="exact"/>
              <w:jc w:val="left"/>
              <w:rPr>
                <w:rFonts w:hint="eastAsia" w:ascii="Times New Roman" w:hAnsi="Times New Roman" w:cs="宋体"/>
                <w:color w:val="000000"/>
                <w:kern w:val="0"/>
                <w:sz w:val="28"/>
                <w:szCs w:val="24"/>
              </w:rPr>
            </w:pPr>
          </w:p>
          <w:p>
            <w:pPr>
              <w:widowControl/>
              <w:spacing w:line="400" w:lineRule="exact"/>
              <w:jc w:val="left"/>
              <w:rPr>
                <w:rFonts w:hint="eastAsia" w:ascii="Times New Roman" w:hAnsi="Times New Roman" w:cs="宋体"/>
                <w:color w:val="000000"/>
                <w:kern w:val="0"/>
                <w:sz w:val="28"/>
                <w:szCs w:val="24"/>
              </w:rPr>
            </w:pPr>
          </w:p>
          <w:p>
            <w:pPr>
              <w:widowControl/>
              <w:spacing w:line="400" w:lineRule="exact"/>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第一部分</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询价邀请</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南江县妇幼保健院就“紧急采购核酸检测设备一批”的相关货物和有关服务进行询价采购，邀请合格供应商参加询价活动。</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一、内容</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、采购内容：</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）采购单位：南江县妇幼保健院</w:t>
            </w:r>
            <w:r>
              <w:rPr>
                <w:rFonts w:ascii="Times New Roman" w:hAnsi="Times New Roman" w:cs="宋体"/>
                <w:color w:val="000000"/>
                <w:kern w:val="0"/>
                <w:sz w:val="28"/>
                <w:szCs w:val="24"/>
              </w:rPr>
              <w:t xml:space="preserve">  </w:t>
            </w:r>
          </w:p>
          <w:p>
            <w:pPr>
              <w:widowControl/>
              <w:pBdr>
                <w:bottom w:val="dashed" w:color="CCCCCC" w:sz="6" w:space="0"/>
              </w:pBdr>
              <w:spacing w:line="400" w:lineRule="exact"/>
              <w:ind w:firstLine="420" w:firstLineChars="1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）采购项目：紧急采购核酸检测设备一批</w:t>
            </w:r>
          </w:p>
          <w:p>
            <w:pPr>
              <w:widowControl/>
              <w:spacing w:line="400" w:lineRule="exact"/>
              <w:ind w:firstLine="420" w:firstLineChars="1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）设备名称、数量及报价：</w:t>
            </w:r>
          </w:p>
          <w:p>
            <w:pPr>
              <w:widowControl/>
              <w:spacing w:line="400" w:lineRule="exact"/>
              <w:ind w:firstLine="1260" w:firstLineChars="4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全自动核酸提取仪  1台（96通量）150000.00元</w:t>
            </w:r>
          </w:p>
          <w:p>
            <w:pPr>
              <w:widowControl/>
              <w:pBdr>
                <w:bottom w:val="dashed" w:color="CCCCCC" w:sz="6" w:space="0"/>
              </w:pBdr>
              <w:spacing w:line="400" w:lineRule="exact"/>
              <w:ind w:firstLine="1260" w:firstLineChars="4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核酸扩增仪(实时荧光定量PCR仪)   2台（96通量300000.00元）</w:t>
            </w:r>
          </w:p>
          <w:p>
            <w:pPr>
              <w:widowControl/>
              <w:pBdr>
                <w:bottom w:val="dashed" w:color="CCCCCC" w:sz="6" w:space="0"/>
              </w:pBdr>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 xml:space="preserve"> (4) 报价合计:450000.00元(陆拾壹万元整) ，超过预算报价无效</w:t>
            </w:r>
          </w:p>
          <w:p>
            <w:pPr>
              <w:widowControl/>
              <w:pBdr>
                <w:bottom w:val="dashed" w:color="CCCCCC" w:sz="6" w:space="0"/>
              </w:pBdr>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、采购范围包括：货物的供应、运输、安装、调试、培训及售后服务。</w:t>
            </w:r>
          </w:p>
          <w:p>
            <w:pPr>
              <w:widowControl/>
              <w:pBdr>
                <w:bottom w:val="dashed" w:color="CCCCCC" w:sz="6" w:space="0"/>
              </w:pBdr>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、询价文件领取方式：南江县妇幼保健院官网</w:t>
            </w:r>
            <w:r>
              <w:rPr>
                <w:rFonts w:ascii="Times New Roman" w:hAnsi="Times New Roman" w:cs="宋体"/>
                <w:color w:val="000000"/>
                <w:kern w:val="0"/>
                <w:sz w:val="28"/>
                <w:szCs w:val="24"/>
              </w:rPr>
              <w:t>http://www.njfyy.cn</w:t>
            </w:r>
            <w:r>
              <w:rPr>
                <w:rFonts w:hint="eastAsia" w:ascii="Times New Roman" w:hAnsi="Times New Roman" w:cs="宋体"/>
                <w:color w:val="000000"/>
                <w:kern w:val="0"/>
                <w:sz w:val="28"/>
                <w:szCs w:val="24"/>
              </w:rPr>
              <w:t>免费获取</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4、开标时间：</w:t>
            </w:r>
            <w:r>
              <w:rPr>
                <w:rFonts w:ascii="Times New Roman" w:hAnsi="Times New Roman" w:cs="宋体"/>
                <w:color w:val="000000"/>
                <w:kern w:val="0"/>
                <w:sz w:val="28"/>
                <w:szCs w:val="24"/>
              </w:rPr>
              <w:t>202</w:t>
            </w:r>
            <w:r>
              <w:rPr>
                <w:rFonts w:hint="eastAsia" w:ascii="Times New Roman" w:hAnsi="Times New Roman" w:cs="宋体"/>
                <w:color w:val="000000"/>
                <w:kern w:val="0"/>
                <w:sz w:val="28"/>
                <w:szCs w:val="24"/>
              </w:rPr>
              <w:t>2年6月24日9</w:t>
            </w:r>
            <w:r>
              <w:rPr>
                <w:rFonts w:ascii="Times New Roman" w:hAnsi="Times New Roman" w:cs="宋体"/>
                <w:color w:val="000000"/>
                <w:kern w:val="0"/>
                <w:sz w:val="28"/>
                <w:szCs w:val="24"/>
              </w:rPr>
              <w:t>:00</w:t>
            </w:r>
            <w:r>
              <w:rPr>
                <w:rFonts w:hint="eastAsia" w:ascii="Times New Roman" w:hAnsi="Times New Roman" w:cs="宋体"/>
                <w:color w:val="000000"/>
                <w:kern w:val="0"/>
                <w:sz w:val="28"/>
                <w:szCs w:val="24"/>
              </w:rPr>
              <w:t>时（逾期收到的报价文件恕不接受）。</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5、报价文件：一式</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份，正本</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份，副本</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份。</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6、开标地点：南江县妇幼保健院第二综合大楼十四楼会议室。</w:t>
            </w:r>
          </w:p>
          <w:p>
            <w:pPr>
              <w:widowControl/>
              <w:pBdr>
                <w:bottom w:val="dashed" w:color="CCCCCC" w:sz="6" w:space="0"/>
              </w:pBdr>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7、交货（安装、验收）地点：南江县妇幼保健院。</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8、交货时间：合同签订后5个工作日。</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9、付款方式及期限</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以合同签订为准</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乙方应当开具真实、合法、有效的发票，甲方据此有权对不合规发票拒绝支付货款，对此造成的损失，由乙方承担。货物验收确认并开具发票交财务科审核记账，验收合格后支付合同总金额的</w:t>
            </w:r>
            <w:r>
              <w:rPr>
                <w:rFonts w:ascii="Times New Roman" w:hAnsi="Times New Roman" w:cs="宋体"/>
                <w:color w:val="000000"/>
                <w:kern w:val="0"/>
                <w:sz w:val="28"/>
                <w:szCs w:val="24"/>
              </w:rPr>
              <w:t xml:space="preserve">  % </w:t>
            </w:r>
            <w:r>
              <w:rPr>
                <w:rFonts w:hint="eastAsia" w:ascii="Times New Roman" w:hAnsi="Times New Roman" w:cs="宋体"/>
                <w:color w:val="000000"/>
                <w:kern w:val="0"/>
                <w:sz w:val="28"/>
                <w:szCs w:val="24"/>
              </w:rPr>
              <w:t>。大写</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元整</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，小写￥</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元，余下</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﹪大写</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，小写：￥</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。作为质量保证金，壹年期满后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个工作日内经二次验收无质量问题后付清余额。</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二、售后服务：</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、保质期</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自验收合格之日起免费保修两年，并由乙方负责在甲方所在地进行安装调试培训。</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在质保期内如有制造质量的问题或质量缺陷，乙方免费予以更换同品牌、同型号、参数不低于投标参数的设备，或同一台设备出现三次维修不能正常使用的免费整体更换，质保期内免费提供备件并终身维修，对更换或修复的零部件从更换或修复之日起重新计算质量保证期；质保期后免收维修费，只收配件的成本费。</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、乙方在接到甲方保修通知后</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小时内响应，</w:t>
            </w: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小时内提出解决问题方案，如需现场维修，</w:t>
            </w:r>
            <w:r>
              <w:rPr>
                <w:rFonts w:ascii="Times New Roman" w:hAnsi="Times New Roman" w:cs="宋体"/>
                <w:color w:val="000000"/>
                <w:kern w:val="0"/>
                <w:sz w:val="28"/>
                <w:szCs w:val="24"/>
              </w:rPr>
              <w:t>24</w:t>
            </w:r>
            <w:r>
              <w:rPr>
                <w:rFonts w:hint="eastAsia" w:ascii="Times New Roman" w:hAnsi="Times New Roman" w:cs="宋体"/>
                <w:color w:val="000000"/>
                <w:kern w:val="0"/>
                <w:sz w:val="28"/>
                <w:szCs w:val="24"/>
              </w:rPr>
              <w:t>小时内到达现场维修服务</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、定期巡访用户，查看设备运行是否正常，排除设备隐患并对操作人员进行保养知识指导。</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三、违约责任：本合同按《中华人民共和国民法典》执行，违约责任由违约方承担法律责任及赔付责任。</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四、本协议生效后，双方都应自觉履行。未尽事宜双方本着互谅互利原则协商解决。如有贸易争议无法协调解决时在设备使用地法院裁决。</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五、合同生效</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：本合同在甲、乙双方签字盖章后生效。</w:t>
            </w:r>
            <w:r>
              <w:rPr>
                <w:rFonts w:ascii="Times New Roman" w:hAnsi="Times New Roman" w:cs="宋体"/>
                <w:color w:val="000000"/>
                <w:kern w:val="0"/>
                <w:sz w:val="28"/>
                <w:szCs w:val="24"/>
              </w:rPr>
              <w:br w:type="textWrapping"/>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本合同一式三份，甲方执</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两</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份、乙方执</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壹</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份，具有相同的法律效力。</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六、合同附件：合同附件是合同的不可分割的组成部分，与合同具有同等法律效力。</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七、、报价单位资格要求</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、具有独立承担民事责任的能力；</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、具有良好的商业信誉和健全的财务会计制度；</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、具有完成该项目所必需的设备和专业技术能力；</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、有依法纳税的良好纪录；</w:t>
            </w:r>
          </w:p>
          <w:p>
            <w:pPr>
              <w:widowControl/>
              <w:pBdr>
                <w:bottom w:val="dashed" w:color="CCCCCC" w:sz="6" w:space="11"/>
              </w:pBdr>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、设备安装具有生产厂家资质证明、设备注册证和检测合格证。</w:t>
            </w:r>
          </w:p>
          <w:p>
            <w:pPr>
              <w:widowControl/>
              <w:pBdr>
                <w:bottom w:val="dashed" w:color="CCCCCC" w:sz="6" w:space="11"/>
              </w:pBdr>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八、邀请人联系方式</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联系地址：四川省南江县南江镇米仓山大道文庙滨河路</w:t>
            </w:r>
            <w:r>
              <w:rPr>
                <w:rFonts w:ascii="Times New Roman" w:hAnsi="Times New Roman" w:cs="宋体"/>
                <w:color w:val="000000"/>
                <w:kern w:val="0"/>
                <w:sz w:val="28"/>
                <w:szCs w:val="24"/>
              </w:rPr>
              <w:t>168</w:t>
            </w:r>
            <w:r>
              <w:rPr>
                <w:rFonts w:hint="eastAsia" w:ascii="Times New Roman" w:hAnsi="Times New Roman" w:cs="宋体"/>
                <w:color w:val="000000"/>
                <w:kern w:val="0"/>
                <w:sz w:val="28"/>
                <w:szCs w:val="24"/>
              </w:rPr>
              <w:t>号</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邮政编码：</w:t>
            </w:r>
            <w:r>
              <w:rPr>
                <w:rFonts w:ascii="Times New Roman" w:hAnsi="Times New Roman" w:cs="宋体"/>
                <w:color w:val="000000"/>
                <w:kern w:val="0"/>
                <w:sz w:val="28"/>
                <w:szCs w:val="24"/>
              </w:rPr>
              <w:t>636600</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南江县妇幼保健院医学装备部电话：</w:t>
            </w:r>
            <w:r>
              <w:rPr>
                <w:rFonts w:ascii="Times New Roman" w:hAnsi="Times New Roman" w:cs="宋体"/>
                <w:color w:val="000000"/>
                <w:kern w:val="0"/>
                <w:sz w:val="28"/>
                <w:szCs w:val="24"/>
              </w:rPr>
              <w:t xml:space="preserve">0827-8621609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　</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采购单位电话：（</w:t>
            </w:r>
            <w:r>
              <w:rPr>
                <w:rFonts w:ascii="Times New Roman" w:hAnsi="Times New Roman" w:cs="宋体"/>
                <w:color w:val="000000"/>
                <w:kern w:val="0"/>
                <w:sz w:val="28"/>
                <w:szCs w:val="24"/>
              </w:rPr>
              <w:t>0827</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8621609</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p>
            <w:pPr>
              <w:widowControl/>
              <w:spacing w:line="400" w:lineRule="exact"/>
              <w:ind w:firstLine="420" w:firstLineChars="1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第二部分</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货物清单、技术要求</w:t>
            </w:r>
          </w:p>
          <w:p>
            <w:pPr>
              <w:widowControl/>
              <w:spacing w:line="400" w:lineRule="exact"/>
              <w:ind w:firstLine="420" w:firstLineChars="1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一、设备参数及数量</w:t>
            </w:r>
          </w:p>
          <w:p>
            <w:pPr>
              <w:widowControl/>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全自动核酸提取仪（96通量）1台</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 xml:space="preserve"> 1、工作原理：通过磁珠分离技术实现自动核酸提取纯化，适用标本：血液、组织、粪便、细胞、咽拭子/肛拭子洗液、病毒培养液、生物液体等。</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★2、处理样品容量：20~1000μl。</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★3、一次处理样品数量：≥96个。</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★4、处理样品时间：＜11分钟。</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5、8寸彩色液晶屏触控操作，windows系统</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6、磁珠回收效率：大于95%。</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7、磁棒：≥96根。</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8、为提高工作效率，减少实验误差，需配套原厂预装板提取试剂。</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★9、占地面积：≤0.15㎡，可同时3台放入生物安全柜。</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★10、重量＜15.5kg</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振荡混合：≥5种预设参数。</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污染控制：警示色提示+紫外消毒。</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★12、为保证产品及实验结果的溯源性，需提供同品牌常用PCR试剂（甲乙流双通、手足口、H1N1、H7N9、新冠、HPV）产品注册证。</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★13、生产企业至少具有10年以上PCR检测试剂生产经验</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★14、质保期:  两年</w:t>
            </w:r>
          </w:p>
          <w:p>
            <w:pPr>
              <w:widowControl/>
              <w:spacing w:line="400" w:lineRule="exact"/>
              <w:ind w:firstLine="420" w:firstLineChars="150"/>
              <w:jc w:val="left"/>
              <w:rPr>
                <w:rFonts w:hint="eastAsia" w:ascii="Times New Roman" w:hAnsi="Times New Roman" w:cs="宋体"/>
                <w:color w:val="000000"/>
                <w:kern w:val="0"/>
                <w:sz w:val="28"/>
                <w:szCs w:val="24"/>
              </w:rPr>
            </w:pPr>
          </w:p>
          <w:p>
            <w:pPr>
              <w:widowControl/>
              <w:spacing w:line="400" w:lineRule="exact"/>
              <w:ind w:firstLine="1680" w:firstLineChars="60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核酸扩增仪(实时荧光定量PCR仪) 96通量2台</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1、样品容量：96×0.2ml</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2、使用耗材：0.2ml单管，8×0.2ml排管，96孔板（国产管适用）</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3、反应体系：20ul-120ul</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4、加热/制冷模块：半导体热电模块，电动热盖</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5、温度控制范围：4℃-100℃</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6、 升温速率：3.5℃/s（MAX）</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7、降温速度：3.2℃/s（MAX）</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8、控温精度：±0.1℃</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9、温度控制区域数量：6区独立温控</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10、温度均一性：±0.25℃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11、梯度温度列数：12</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12、梯度温度变化范围：1℃-32℃</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13、梯度温度选择范围：30℃-100℃（室温低于28℃）</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14.、激发光源：全波长免维护卤素灯，光源单独质保五年</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15.、激发光波长范围：380nm-780nm</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16、激发光通道数：5（可扩展至6通道）</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17、检测组件：-20℃ CCD</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18.、检测光波长范围：380nm-780nm</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19、检测通道数：5（可扩展至6通道）</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20.、激发和检测通道传播介质：双向96根耐高温专业光纤</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21、适用燃料及探针：FAM/SYBR Green I/Eva Green/LC Green/Fluorescein, VIC/HEX/TET/CY3/Cy3.5/JOE/Yellow555, ROX/Texas Red，Cy5/Cy5.5/LC Red，Tamara</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22、置信度：可进行5000和10000个拷贝的有效区分，置信度大于99.8</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23、分辨率：单重反应低至1.5倍变化</w:t>
            </w:r>
          </w:p>
          <w:p>
            <w:pPr>
              <w:widowControl/>
              <w:spacing w:line="400" w:lineRule="exact"/>
              <w:ind w:firstLine="420" w:firstLineChars="1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24、产品通过CE认证、</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★25、质保期:  两年</w:t>
            </w:r>
          </w:p>
          <w:p>
            <w:pPr>
              <w:widowControl/>
              <w:spacing w:line="400" w:lineRule="exact"/>
              <w:ind w:left="108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带★号的为必须满足条件</w:t>
            </w:r>
          </w:p>
          <w:p>
            <w:pPr>
              <w:widowControl/>
              <w:spacing w:line="400" w:lineRule="exact"/>
              <w:ind w:firstLine="420" w:firstLineChars="1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二、供货范围</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本次供货范围，还应包括配套的技术资料（医疗器械注册证等相关资料）、货物使用所必需的备品备件，以及其运输和相应的技术服务与质量保证。报价单位所提供的货物必须是正规渠道的全新商品，并符合国家规定的相关标准。</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三、验收</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、设备安装调试能正常运转，设备使用人员培训到位，医学装备部2日内组织验收。</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、采购单位设备经过验收小组验收合格后，签署验收报告，产品保修期自验收合格之日起算，由成交供应商提供产品保修文件。</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、当满足以下条件时，采购人才向成交供应商签发设备验收报告：</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）已按照相关规定提供了全部产品的完整技术资料（包括生产厂家的资质文件及产品使用说明书），并安装、调试完成。</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）符合询价文件技术规格书的要求，性能满足要求。</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）设备具备产品注册证及检测合格证（报告）。</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）设备使用人员操作技术已培训到位。</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四、售后服务要求</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货物保修按照国家三包规定、行业规定及采购人的其他要求：服务维护只收取成本费用，</w:t>
            </w:r>
            <w:r>
              <w:rPr>
                <w:rFonts w:ascii="Times New Roman" w:hAnsi="Times New Roman" w:cs="宋体"/>
                <w:color w:val="000000"/>
                <w:kern w:val="0"/>
                <w:sz w:val="28"/>
                <w:szCs w:val="24"/>
              </w:rPr>
              <w:t> </w:t>
            </w:r>
            <w:r>
              <w:rPr>
                <w:rFonts w:hint="eastAsia" w:ascii="Times New Roman" w:hAnsi="Times New Roman" w:cs="宋体"/>
                <w:color w:val="000000"/>
                <w:kern w:val="0"/>
                <w:sz w:val="28"/>
                <w:szCs w:val="24"/>
              </w:rPr>
              <w:t>实行质量保证。在货物保修期内，一旦货物发生质量问题，报价人保证在接到通知</w:t>
            </w:r>
            <w:r>
              <w:rPr>
                <w:rFonts w:ascii="Times New Roman" w:hAnsi="Times New Roman" w:cs="宋体"/>
                <w:color w:val="000000"/>
                <w:kern w:val="0"/>
                <w:sz w:val="28"/>
                <w:szCs w:val="24"/>
              </w:rPr>
              <w:t>24</w:t>
            </w:r>
            <w:r>
              <w:rPr>
                <w:rFonts w:hint="eastAsia" w:ascii="Times New Roman" w:hAnsi="Times New Roman" w:cs="宋体"/>
                <w:color w:val="000000"/>
                <w:kern w:val="0"/>
                <w:sz w:val="28"/>
                <w:szCs w:val="24"/>
              </w:rPr>
              <w:t>小时内赶到现场进行修理、更换或退货，费用由报价人负责。整体设备或部件通过三次维修均达不到标准要求，不能正常使用，报价单位无条件更换或退货。</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报价单位应按其报价文件中的承诺，进行其他售后服务工作。</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第三部分</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报价文件格式</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一、报价单位提交文件须知</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、本次报价（含货物的供应、运输、调试、培训及售后服务）为一次性报价（不得涂改），不再另计其他费用。</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、供应商对询价项目分别标明单价、总价、售后服务承诺、交货时间、地点。</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、报价文件由公司法人代表签名并每页加盖单位公章。</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、报价单位应按以下规定格式提交全部文件及其他有关资料，按构成顺序编页装订成册，混乱的编排以致报价文件被误读或查找不到有效文件，后果由报价单位担。</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成交供应商确定标准：按照《采购法》以及相关法律、法规的规定，采购人根据符合采购需求、质量和服务相等且报价最低的原则确定成交供应商。如供应商最低报价高于采购预算或采购控制价，采购人有权宣布此次询价采购作废。</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6</w:t>
            </w:r>
            <w:r>
              <w:rPr>
                <w:rFonts w:hint="eastAsia" w:ascii="Times New Roman" w:hAnsi="Times New Roman" w:cs="宋体"/>
                <w:color w:val="000000"/>
                <w:kern w:val="0"/>
                <w:sz w:val="28"/>
                <w:szCs w:val="24"/>
              </w:rPr>
              <w:t>、若出现下列情况之一，报价文件无效（不予接受）</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）未实质性响应询价文件；</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）未按时递交报价文件；</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）资格性、符合性审查不符合询价文件要求的报价文件。</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二、报价承诺函</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我单位全面研究了“南妇幼采询〔</w:t>
            </w:r>
            <w:r>
              <w:rPr>
                <w:rFonts w:ascii="Times New Roman" w:hAnsi="Times New Roman" w:cs="宋体"/>
                <w:color w:val="000000"/>
                <w:kern w:val="0"/>
                <w:sz w:val="28"/>
                <w:szCs w:val="24"/>
              </w:rPr>
              <w:t>202</w:t>
            </w:r>
            <w:r>
              <w:rPr>
                <w:rFonts w:hint="eastAsia" w:ascii="Times New Roman" w:hAnsi="Times New Roman" w:cs="宋体"/>
                <w:color w:val="000000"/>
                <w:kern w:val="0"/>
                <w:sz w:val="28"/>
                <w:szCs w:val="24"/>
              </w:rPr>
              <w:t>2〕8-1号”询价文件且无任何异议，决定参加贵单位组织的本项目询价。我方授权</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报价人代表姓名</w:t>
            </w:r>
            <w:r>
              <w:rPr>
                <w:rFonts w:ascii="Times New Roman" w:hAnsi="Times New Roman" w:cs="宋体"/>
                <w:color w:val="000000"/>
                <w:kern w:val="0"/>
                <w:sz w:val="28"/>
                <w:szCs w:val="24"/>
              </w:rPr>
              <w:t>)           (</w:t>
            </w:r>
            <w:r>
              <w:rPr>
                <w:rFonts w:hint="eastAsia" w:ascii="Times New Roman" w:hAnsi="Times New Roman" w:cs="宋体"/>
                <w:color w:val="000000"/>
                <w:kern w:val="0"/>
                <w:sz w:val="28"/>
                <w:szCs w:val="24"/>
              </w:rPr>
              <w:t>职务、职称</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代表我方</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（报价单位全称）全权处理本项目询价的有关事宜。为此：</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、我方自愿按照询价文件规定的各项要求向买方提供所需采购范围内货物，合计报价为人民币</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（大写：</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、一旦我方成交，我方将严格履行合同规定的责任和义务，保证于合同签字生效后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日内交货于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，并完成项目的安装、调试、交付买方验收、使用。</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、我方承诺已经具备询价邀请的第二大项（报价单位资格要求）中的条件。</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、我方愿意向贵单位提供任何与本次采购有关的数据、情况和技术资料。若贵单位需要，我方愿意提供我方作出的一切承诺的证明材料。</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、我方承诺：贵单位若需追加采购本项目询价文件所列货物及相关服务的，在不改变合同其他实质性条款的前提下，按相同或更优惠的折扣保证供货。</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6</w:t>
            </w:r>
            <w:r>
              <w:rPr>
                <w:rFonts w:hint="eastAsia" w:ascii="Times New Roman" w:hAnsi="Times New Roman" w:cs="宋体"/>
                <w:color w:val="000000"/>
                <w:kern w:val="0"/>
                <w:sz w:val="28"/>
                <w:szCs w:val="24"/>
              </w:rPr>
              <w:t>、我方将严格遵守《中华人民共和国政府采购法》的有关规定，若有下列情形之一的，将被列入不良行为记录名单，在一至三年内禁止参加贵单位采购活动；情节严重的，由工商行政管理机关吊销营业执照；构成犯罪的，依法追究刑事责任：</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）提供虚假材料谋取中标、成交的；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）采取不正当手段诋毁、排挤其他供应商的；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）与采购人、其它供应商或者工作人员恶意串通的；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）向采购人及其工作人员行贿或者提供其他不正当利益的；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）在采购过程中与采购人进行协商询价的；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6</w:t>
            </w:r>
            <w:r>
              <w:rPr>
                <w:rFonts w:hint="eastAsia" w:ascii="Times New Roman" w:hAnsi="Times New Roman" w:cs="宋体"/>
                <w:color w:val="000000"/>
                <w:kern w:val="0"/>
                <w:sz w:val="28"/>
                <w:szCs w:val="24"/>
              </w:rPr>
              <w:t>）拒绝有关部门监督检查或提供虚假情况的。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法定代表人签字</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盖章</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盖章</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报价单位代表签字：</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日期：</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通讯地址：</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邮政编码：</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联系电话：</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传真：</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注：除可填报项目外，对本报价承诺函的任何修改将被视为非实质性响应询价文件，从而导致该报价被拒绝。</w:t>
            </w: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三、资格审查</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报价单位必须按下列要求提供相关资质证明材料，凡资质证明材料不符合询价文件要求或不全的为无效报价文件。</w:t>
            </w:r>
          </w:p>
          <w:p>
            <w:pPr>
              <w:widowControl/>
              <w:spacing w:line="400" w:lineRule="exact"/>
              <w:ind w:firstLine="420" w:firstLineChars="150"/>
              <w:jc w:val="left"/>
              <w:rPr>
                <w:rFonts w:ascii="Times New Roman" w:hAnsi="Times New Roman" w:cs="宋体"/>
                <w:color w:val="000000"/>
                <w:kern w:val="0"/>
                <w:sz w:val="28"/>
                <w:szCs w:val="24"/>
              </w:rPr>
            </w:pPr>
            <w:bookmarkStart w:id="0" w:name="_Toc20642290"/>
            <w:bookmarkStart w:id="1" w:name="_Toc20816120"/>
            <w:bookmarkStart w:id="2" w:name="_Toc36287943"/>
            <w:bookmarkStart w:id="3" w:name="_Toc20988289"/>
            <w:bookmarkStart w:id="4" w:name="_Toc21000519"/>
            <w:bookmarkStart w:id="5" w:name="_Toc21001363"/>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、法定代表人授权委托书</w:t>
            </w:r>
            <w:bookmarkEnd w:id="0"/>
            <w:bookmarkEnd w:id="1"/>
            <w:bookmarkEnd w:id="2"/>
            <w:bookmarkEnd w:id="3"/>
            <w:bookmarkEnd w:id="4"/>
            <w:bookmarkEnd w:id="5"/>
            <w:r>
              <w:rPr>
                <w:rFonts w:hint="eastAsia" w:ascii="Times New Roman" w:hAnsi="Times New Roman" w:cs="宋体"/>
                <w:color w:val="000000"/>
                <w:kern w:val="0"/>
                <w:sz w:val="28"/>
                <w:szCs w:val="24"/>
              </w:rPr>
              <w:t>（若是法人代表参加投标报价的不需提供）</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本授权书声明：注册于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（报价单位住址）的</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（报价单位名称）法定代表人</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（法定代表人姓名）代表本公司授权在下面签字的</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（报价单位代表姓名）为本公司的合法代理人，就贵方组织的设备采购项目，以本公司名义处理一切与之有关的事务。</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本授权书于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年</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月</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日签字生效，特此声明。</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法定代表人签字（盖章）：</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报价单位（盖章）</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报价单位代表签字：</w:t>
            </w:r>
            <w:r>
              <w:rPr>
                <w:rFonts w:ascii="Times New Roman" w:hAnsi="Times New Roman" w:cs="宋体"/>
                <w:color w:val="000000"/>
                <w:kern w:val="0"/>
                <w:sz w:val="28"/>
                <w:szCs w:val="24"/>
              </w:rPr>
              <w:tab/>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日期：</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、报价单位营业执照副本复印件（经年检的副本复印件加盖报价单位公章，合并年检或未年检的由当地工商部门出具证明材料，并盖工商部门鲜章）</w:t>
            </w:r>
          </w:p>
          <w:p>
            <w:pPr>
              <w:widowControl/>
              <w:spacing w:line="400" w:lineRule="exact"/>
              <w:ind w:firstLine="420" w:firstLineChars="150"/>
              <w:jc w:val="left"/>
              <w:rPr>
                <w:rFonts w:ascii="Times New Roman" w:hAnsi="Times New Roman" w:cs="宋体"/>
                <w:color w:val="000000"/>
                <w:kern w:val="0"/>
                <w:sz w:val="28"/>
                <w:szCs w:val="24"/>
              </w:rPr>
            </w:pPr>
            <w:bookmarkStart w:id="6" w:name="_Toc45883912"/>
            <w:bookmarkStart w:id="7" w:name="_Toc45882838"/>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、报价单位税务登记证副本复印件（经年检的副本复印件加盖报价人公章）</w:t>
            </w:r>
            <w:bookmarkEnd w:id="6"/>
            <w:bookmarkEnd w:id="7"/>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、报价单位组织机构代码证副本复印件</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、报价单位代表法人身份证复印件、委托代理人身份证复印件（加盖报价单位公章）</w:t>
            </w:r>
          </w:p>
          <w:p>
            <w:pPr>
              <w:widowControl/>
              <w:pBdr>
                <w:bottom w:val="dashed" w:color="CCCCCC" w:sz="6" w:space="0"/>
              </w:pBdr>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6</w:t>
            </w:r>
            <w:r>
              <w:rPr>
                <w:rFonts w:hint="eastAsia" w:ascii="Times New Roman" w:hAnsi="Times New Roman" w:cs="宋体"/>
                <w:color w:val="000000"/>
                <w:kern w:val="0"/>
                <w:sz w:val="28"/>
                <w:szCs w:val="24"/>
              </w:rPr>
              <w:t>、近三年来，在经营活动中没有重大违法记录（中标供应商在签合同时需提供无重大违法记录承诺函）。</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四、报价部分</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报价一览表</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单位：元（人民币）</w:t>
            </w:r>
          </w:p>
          <w:tbl>
            <w:tblPr>
              <w:tblStyle w:val="2"/>
              <w:tblW w:w="0" w:type="auto"/>
              <w:jc w:val="center"/>
              <w:tblLayout w:type="fixed"/>
              <w:tblCellMar>
                <w:top w:w="0" w:type="dxa"/>
                <w:left w:w="30" w:type="dxa"/>
                <w:bottom w:w="0" w:type="dxa"/>
                <w:right w:w="30" w:type="dxa"/>
              </w:tblCellMar>
            </w:tblPr>
            <w:tblGrid>
              <w:gridCol w:w="1717"/>
              <w:gridCol w:w="2985"/>
              <w:gridCol w:w="1197"/>
              <w:gridCol w:w="1077"/>
              <w:gridCol w:w="1455"/>
            </w:tblGrid>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项目名称</w:t>
                  </w:r>
                </w:p>
              </w:tc>
              <w:tc>
                <w:tcPr>
                  <w:tcW w:w="298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品牌、型号及参数</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数量</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单价</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合计总价</w:t>
                  </w: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298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298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298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298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8431" w:type="dxa"/>
                  <w:gridSpan w:val="5"/>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合计总报价：</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大写：</w:t>
                  </w:r>
                </w:p>
              </w:tc>
            </w:tr>
          </w:tbl>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报价单位（盖章）：</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报价单位代表签字：</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报价日期：</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年</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月</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5ZWIzNTBlNmExODE1NWFmMTQxOTc0MDc3NzNkZDAifQ=="/>
  </w:docVars>
  <w:rsids>
    <w:rsidRoot w:val="21C42ED8"/>
    <w:rsid w:val="21C42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2022-06-22T02:49:00Z</dcterms:created>
  <dc:creator>YJJ_</dc:creator>
  <cp:lastModifiedBy>YJJ_</cp:lastModifiedBy>
  <dcterms:modified xsi:type="dcterms:W3CDTF">2022-06-22T02:50:42Z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9C5C1B40E5814B9E81B4549C240485F3</vt:lpwstr>
  </property>
</Properties>
</file>