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8BBC">
      <w:pPr>
        <w:pStyle w:val="4"/>
        <w:keepNext w:val="0"/>
        <w:keepLines w:val="0"/>
        <w:pageBreakBefore w:val="0"/>
        <w:widowControl w:val="0"/>
        <w:kinsoku/>
        <w:wordWrap/>
        <w:overflowPunct/>
        <w:topLinePunct w:val="0"/>
        <w:autoSpaceDE w:val="0"/>
        <w:autoSpaceDN w:val="0"/>
        <w:bidi w:val="0"/>
        <w:adjustRightInd/>
        <w:snapToGrid w:val="0"/>
        <w:spacing w:line="560" w:lineRule="exact"/>
        <w:ind w:right="15"/>
        <w:jc w:val="center"/>
        <w:textAlignment w:val="auto"/>
        <w:rPr>
          <w:rFonts w:hint="eastAsia" w:ascii="宋体" w:hAnsi="宋体" w:eastAsia="宋体" w:cs="宋体"/>
          <w:b/>
          <w:bCs/>
        </w:rPr>
      </w:pPr>
      <w:r>
        <w:rPr>
          <w:rFonts w:hint="eastAsia" w:ascii="宋体" w:hAnsi="宋体" w:eastAsia="宋体" w:cs="宋体"/>
          <w:b/>
          <w:bCs/>
        </w:rPr>
        <w:t>第一章竞争性磋商邀请公告</w:t>
      </w:r>
    </w:p>
    <w:p w14:paraId="69F61041">
      <w:pPr>
        <w:pStyle w:val="2"/>
        <w:keepNext w:val="0"/>
        <w:keepLines w:val="0"/>
        <w:pageBreakBefore w:val="0"/>
        <w:widowControl w:val="0"/>
        <w:kinsoku/>
        <w:wordWrap/>
        <w:overflowPunct/>
        <w:topLinePunct w:val="0"/>
        <w:autoSpaceDE w:val="0"/>
        <w:autoSpaceDN w:val="0"/>
        <w:bidi w:val="0"/>
        <w:adjustRightInd/>
        <w:snapToGrid w:val="0"/>
        <w:spacing w:before="55" w:line="560" w:lineRule="exact"/>
        <w:ind w:right="237" w:firstLine="480"/>
        <w:jc w:val="both"/>
        <w:textAlignment w:val="auto"/>
        <w:rPr>
          <w:rFonts w:hint="eastAsia" w:ascii="宋体" w:hAnsi="宋体" w:eastAsia="宋体" w:cs="宋体"/>
        </w:rPr>
      </w:pPr>
      <w:r>
        <w:rPr>
          <w:rFonts w:hint="eastAsia" w:ascii="宋体" w:hAnsi="宋体" w:eastAsia="宋体" w:cs="宋体"/>
          <w:spacing w:val="-5"/>
          <w:lang w:val="en-US" w:eastAsia="zh-CN"/>
        </w:rPr>
        <w:t>南江县妇幼保健院</w:t>
      </w:r>
      <w:r>
        <w:rPr>
          <w:rFonts w:hint="eastAsia" w:ascii="宋体" w:hAnsi="宋体" w:eastAsia="宋体" w:cs="宋体"/>
          <w:spacing w:val="-5"/>
        </w:rPr>
        <w:t>拟对</w:t>
      </w:r>
      <w:r>
        <w:rPr>
          <w:rFonts w:hint="eastAsia" w:ascii="宋体" w:hAnsi="宋体" w:eastAsia="宋体" w:cs="宋体"/>
          <w:spacing w:val="-5"/>
          <w:lang w:val="en-US" w:eastAsia="zh-CN"/>
        </w:rPr>
        <w:t>医</w:t>
      </w:r>
      <w:r>
        <w:rPr>
          <w:rFonts w:hint="eastAsia" w:ascii="宋体" w:hAnsi="宋体" w:eastAsia="宋体" w:cs="宋体"/>
          <w:spacing w:val="-5"/>
        </w:rPr>
        <w:t>院</w:t>
      </w:r>
      <w:r>
        <w:rPr>
          <w:rFonts w:hint="eastAsia" w:ascii="宋体" w:hAnsi="宋体" w:eastAsia="宋体" w:cs="宋体"/>
          <w:spacing w:val="-5"/>
          <w:lang w:val="en-US" w:eastAsia="zh-CN"/>
        </w:rPr>
        <w:t>医疗设备技术服务</w:t>
      </w:r>
      <w:r>
        <w:rPr>
          <w:rFonts w:hint="eastAsia" w:ascii="宋体" w:hAnsi="宋体" w:eastAsia="宋体" w:cs="宋体"/>
          <w:spacing w:val="-5"/>
        </w:rPr>
        <w:t>采购项目采用竞争性磋商方式进行采购，特邀请合格的供应商参加该项目的竞</w:t>
      </w:r>
      <w:r>
        <w:rPr>
          <w:rFonts w:hint="eastAsia" w:ascii="宋体" w:hAnsi="宋体" w:eastAsia="宋体" w:cs="宋体"/>
        </w:rPr>
        <w:t>争性磋商。</w:t>
      </w:r>
    </w:p>
    <w:p w14:paraId="6CEAD5E3">
      <w:pPr>
        <w:pStyle w:val="2"/>
        <w:keepNext w:val="0"/>
        <w:keepLines w:val="0"/>
        <w:pageBreakBefore w:val="0"/>
        <w:widowControl w:val="0"/>
        <w:kinsoku/>
        <w:wordWrap/>
        <w:overflowPunct/>
        <w:topLinePunct w:val="0"/>
        <w:autoSpaceDE w:val="0"/>
        <w:autoSpaceDN w:val="0"/>
        <w:bidi w:val="0"/>
        <w:adjustRightInd/>
        <w:snapToGrid w:val="0"/>
        <w:spacing w:before="4" w:line="560" w:lineRule="exact"/>
        <w:ind w:left="700" w:right="60" w:rightChars="0"/>
        <w:jc w:val="both"/>
        <w:textAlignment w:val="auto"/>
        <w:rPr>
          <w:rFonts w:hint="eastAsia" w:ascii="宋体" w:hAnsi="宋体" w:eastAsia="宋体" w:cs="宋体"/>
        </w:rPr>
      </w:pPr>
      <w:r>
        <w:rPr>
          <w:rFonts w:hint="eastAsia" w:ascii="宋体" w:hAnsi="宋体" w:eastAsia="宋体" w:cs="宋体"/>
        </w:rPr>
        <w:t>一、</w:t>
      </w:r>
      <w:r>
        <w:rPr>
          <w:rFonts w:hint="eastAsia" w:ascii="宋体" w:hAnsi="宋体" w:eastAsia="宋体" w:cs="宋体"/>
          <w:b w:val="0"/>
        </w:rPr>
        <w:t>项目名称：</w:t>
      </w:r>
      <w:r>
        <w:rPr>
          <w:rFonts w:hint="eastAsia" w:ascii="宋体" w:hAnsi="宋体" w:eastAsia="宋体" w:cs="宋体"/>
          <w:lang w:val="en-US" w:eastAsia="zh-CN"/>
        </w:rPr>
        <w:t>南江县妇幼保健院</w:t>
      </w:r>
      <w:r>
        <w:rPr>
          <w:rFonts w:hint="eastAsia" w:ascii="宋体" w:hAnsi="宋体" w:eastAsia="宋体" w:cs="宋体"/>
          <w:spacing w:val="-5"/>
          <w:lang w:val="en-US" w:eastAsia="zh-CN"/>
        </w:rPr>
        <w:t>医疗设备技术</w:t>
      </w:r>
      <w:r>
        <w:rPr>
          <w:rFonts w:hint="eastAsia" w:ascii="宋体" w:hAnsi="宋体" w:eastAsia="宋体" w:cs="宋体"/>
        </w:rPr>
        <w:t>服务采购项目</w:t>
      </w:r>
    </w:p>
    <w:p w14:paraId="16A1E9D6">
      <w:pPr>
        <w:pStyle w:val="2"/>
        <w:keepNext w:val="0"/>
        <w:keepLines w:val="0"/>
        <w:pageBreakBefore w:val="0"/>
        <w:widowControl w:val="0"/>
        <w:kinsoku/>
        <w:wordWrap/>
        <w:overflowPunct/>
        <w:topLinePunct w:val="0"/>
        <w:autoSpaceDE w:val="0"/>
        <w:autoSpaceDN w:val="0"/>
        <w:bidi w:val="0"/>
        <w:adjustRightInd/>
        <w:snapToGrid w:val="0"/>
        <w:spacing w:before="4" w:line="560" w:lineRule="exact"/>
        <w:ind w:left="700" w:right="2779"/>
        <w:jc w:val="both"/>
        <w:textAlignment w:val="auto"/>
        <w:rPr>
          <w:rFonts w:hint="eastAsia" w:ascii="宋体" w:hAnsi="宋体" w:eastAsia="宋体" w:cs="宋体"/>
          <w:lang w:val="en-US" w:eastAsia="zh-CN"/>
        </w:rPr>
      </w:pPr>
      <w:r>
        <w:rPr>
          <w:rFonts w:hint="eastAsia" w:ascii="宋体" w:hAnsi="宋体" w:eastAsia="宋体" w:cs="宋体"/>
        </w:rPr>
        <w:t>二、</w:t>
      </w:r>
      <w:r>
        <w:rPr>
          <w:rFonts w:hint="eastAsia" w:ascii="宋体" w:hAnsi="宋体" w:eastAsia="宋体" w:cs="宋体"/>
          <w:b w:val="0"/>
        </w:rPr>
        <w:t>项目编号：</w:t>
      </w:r>
      <w:r>
        <w:rPr>
          <w:rFonts w:hint="eastAsia" w:ascii="宋体" w:hAnsi="宋体" w:eastAsia="宋体" w:cs="宋体"/>
          <w:b w:val="0"/>
          <w:lang w:val="en-US" w:eastAsia="zh-CN"/>
        </w:rPr>
        <w:t>南妇幼采</w:t>
      </w:r>
      <w:r>
        <w:rPr>
          <w:rFonts w:hint="eastAsia" w:ascii="宋体" w:hAnsi="宋体" w:eastAsia="宋体" w:cs="宋体"/>
          <w:lang w:val="en-US" w:eastAsia="zh-CN"/>
        </w:rPr>
        <w:t>磋〔2025〕2号</w:t>
      </w:r>
    </w:p>
    <w:p w14:paraId="60FAF218">
      <w:pPr>
        <w:pStyle w:val="2"/>
        <w:keepNext w:val="0"/>
        <w:keepLines w:val="0"/>
        <w:pageBreakBefore w:val="0"/>
        <w:widowControl w:val="0"/>
        <w:kinsoku/>
        <w:wordWrap/>
        <w:overflowPunct/>
        <w:topLinePunct w:val="0"/>
        <w:autoSpaceDE w:val="0"/>
        <w:autoSpaceDN w:val="0"/>
        <w:bidi w:val="0"/>
        <w:adjustRightInd/>
        <w:snapToGrid w:val="0"/>
        <w:spacing w:line="560" w:lineRule="exact"/>
        <w:ind w:right="211" w:firstLine="480"/>
        <w:jc w:val="both"/>
        <w:textAlignment w:val="auto"/>
        <w:rPr>
          <w:rFonts w:hint="eastAsia" w:ascii="宋体" w:hAnsi="宋体" w:eastAsia="宋体" w:cs="宋体"/>
          <w:b w:val="0"/>
        </w:rPr>
      </w:pPr>
      <w:r>
        <w:rPr>
          <w:rFonts w:hint="eastAsia" w:ascii="宋体" w:hAnsi="宋体" w:eastAsia="宋体" w:cs="宋体"/>
          <w:b w:val="0"/>
        </w:rPr>
        <w:t>三、资金来源：</w:t>
      </w:r>
      <w:r>
        <w:rPr>
          <w:rFonts w:hint="eastAsia" w:ascii="宋体" w:hAnsi="宋体" w:eastAsia="宋体" w:cs="宋体"/>
          <w:b w:val="0"/>
          <w:lang w:val="en-US" w:eastAsia="zh-CN"/>
        </w:rPr>
        <w:t>自筹。</w:t>
      </w:r>
      <w:r>
        <w:rPr>
          <w:rFonts w:hint="eastAsia" w:ascii="宋体" w:hAnsi="宋体" w:eastAsia="宋体" w:cs="宋体"/>
          <w:b w:val="0"/>
        </w:rPr>
        <w:t>该项目</w:t>
      </w:r>
      <w:r>
        <w:rPr>
          <w:rFonts w:hint="eastAsia" w:ascii="宋体" w:hAnsi="宋体" w:eastAsia="宋体" w:cs="宋体"/>
          <w:b w:val="0"/>
          <w:lang w:val="en-US" w:eastAsia="zh-CN"/>
        </w:rPr>
        <w:t>服务费</w:t>
      </w:r>
      <w:r>
        <w:rPr>
          <w:rFonts w:hint="eastAsia" w:ascii="宋体" w:hAnsi="宋体" w:eastAsia="宋体" w:cs="宋体"/>
          <w:b w:val="0"/>
        </w:rPr>
        <w:t>预算资金为人民币</w:t>
      </w:r>
      <w:r>
        <w:rPr>
          <w:rFonts w:hint="eastAsia" w:ascii="宋体" w:hAnsi="宋体" w:eastAsia="宋体" w:cs="宋体"/>
          <w:b w:val="0"/>
          <w:lang w:val="en-US" w:eastAsia="zh-CN"/>
        </w:rPr>
        <w:t>62</w:t>
      </w:r>
      <w:r>
        <w:rPr>
          <w:rFonts w:hint="eastAsia" w:ascii="宋体" w:hAnsi="宋体" w:eastAsia="宋体" w:cs="宋体"/>
          <w:b w:val="0"/>
        </w:rPr>
        <w:t>00</w:t>
      </w:r>
      <w:r>
        <w:rPr>
          <w:rFonts w:hint="eastAsia" w:ascii="宋体" w:hAnsi="宋体" w:eastAsia="宋体" w:cs="宋体"/>
          <w:b w:val="0"/>
          <w:lang w:val="en-US" w:eastAsia="zh-CN"/>
        </w:rPr>
        <w:t>0</w:t>
      </w:r>
      <w:r>
        <w:rPr>
          <w:rFonts w:hint="eastAsia" w:ascii="宋体" w:hAnsi="宋体" w:eastAsia="宋体" w:cs="宋体"/>
          <w:b w:val="0"/>
        </w:rPr>
        <w:t>元/年，</w:t>
      </w:r>
      <w:r>
        <w:rPr>
          <w:rFonts w:hint="eastAsia" w:ascii="宋体" w:hAnsi="宋体" w:eastAsia="宋体" w:cs="宋体"/>
          <w:b w:val="0"/>
          <w:lang w:val="en-US" w:eastAsia="zh-CN"/>
        </w:rPr>
        <w:t>服务期3年，合同一年一签</w:t>
      </w:r>
      <w:r>
        <w:rPr>
          <w:rFonts w:hint="eastAsia" w:ascii="宋体" w:hAnsi="宋体" w:eastAsia="宋体" w:cs="宋体"/>
          <w:b w:val="0"/>
        </w:rPr>
        <w:t>。</w:t>
      </w:r>
    </w:p>
    <w:p w14:paraId="0574FA80">
      <w:pPr>
        <w:pStyle w:val="2"/>
        <w:keepNext w:val="0"/>
        <w:keepLines w:val="0"/>
        <w:pageBreakBefore w:val="0"/>
        <w:widowControl w:val="0"/>
        <w:kinsoku/>
        <w:wordWrap/>
        <w:overflowPunct/>
        <w:topLinePunct w:val="0"/>
        <w:autoSpaceDE w:val="0"/>
        <w:autoSpaceDN w:val="0"/>
        <w:bidi w:val="0"/>
        <w:adjustRightInd/>
        <w:snapToGrid w:val="0"/>
        <w:spacing w:line="560" w:lineRule="exact"/>
        <w:ind w:left="700"/>
        <w:jc w:val="both"/>
        <w:textAlignment w:val="auto"/>
        <w:rPr>
          <w:rFonts w:hint="eastAsia" w:ascii="宋体" w:hAnsi="宋体" w:eastAsia="宋体" w:cs="宋体"/>
          <w:b w:val="0"/>
        </w:rPr>
      </w:pPr>
      <w:r>
        <w:rPr>
          <w:rFonts w:hint="eastAsia" w:ascii="宋体" w:hAnsi="宋体" w:eastAsia="宋体" w:cs="宋体"/>
          <w:b w:val="0"/>
        </w:rPr>
        <w:t>四、采购项目简介：</w:t>
      </w:r>
    </w:p>
    <w:p w14:paraId="53AE102B">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rPr>
        <w:t>一</w:t>
      </w:r>
      <w:r>
        <w:rPr>
          <w:rFonts w:hint="eastAsia" w:ascii="宋体" w:hAnsi="宋体" w:eastAsia="宋体" w:cs="宋体"/>
          <w:b w:val="0"/>
          <w:w w:val="120"/>
        </w:rPr>
        <w:t>)</w:t>
      </w:r>
      <w:r>
        <w:rPr>
          <w:rFonts w:hint="eastAsia" w:ascii="宋体" w:hAnsi="宋体" w:eastAsia="宋体" w:cs="宋体"/>
          <w:b w:val="0"/>
        </w:rPr>
        <w:t>采购内容：</w:t>
      </w:r>
      <w:r>
        <w:rPr>
          <w:rFonts w:hint="eastAsia" w:ascii="宋体" w:hAnsi="宋体" w:eastAsia="宋体" w:cs="宋体"/>
          <w:spacing w:val="-5"/>
          <w:lang w:val="en-US" w:eastAsia="zh-CN"/>
        </w:rPr>
        <w:t>医疗设备技术</w:t>
      </w:r>
      <w:r>
        <w:rPr>
          <w:rFonts w:hint="eastAsia" w:ascii="宋体" w:hAnsi="宋体" w:eastAsia="宋体" w:cs="宋体"/>
          <w:b w:val="0"/>
        </w:rPr>
        <w:t>服务，具体详见磋商文件第五章；</w:t>
      </w:r>
    </w:p>
    <w:p w14:paraId="31BB45AF">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rPr>
        <w:t>二</w:t>
      </w:r>
      <w:r>
        <w:rPr>
          <w:rFonts w:hint="eastAsia" w:ascii="宋体" w:hAnsi="宋体" w:eastAsia="宋体" w:cs="宋体"/>
          <w:b w:val="0"/>
          <w:w w:val="120"/>
        </w:rPr>
        <w:t>)</w:t>
      </w:r>
      <w:r>
        <w:rPr>
          <w:rFonts w:hint="eastAsia" w:ascii="宋体" w:hAnsi="宋体" w:eastAsia="宋体" w:cs="宋体"/>
          <w:b w:val="0"/>
        </w:rPr>
        <w:t>采购包划分：本项目共计1个包，设置1名成交供应商；</w:t>
      </w:r>
    </w:p>
    <w:p w14:paraId="3D37EB64">
      <w:pPr>
        <w:pStyle w:val="2"/>
        <w:keepNext w:val="0"/>
        <w:keepLines w:val="0"/>
        <w:pageBreakBefore w:val="0"/>
        <w:widowControl w:val="0"/>
        <w:kinsoku/>
        <w:wordWrap/>
        <w:overflowPunct/>
        <w:topLinePunct w:val="0"/>
        <w:autoSpaceDE w:val="0"/>
        <w:autoSpaceDN w:val="0"/>
        <w:bidi w:val="0"/>
        <w:adjustRightInd/>
        <w:snapToGrid w:val="0"/>
        <w:spacing w:line="560" w:lineRule="exact"/>
        <w:ind w:right="171" w:firstLine="480"/>
        <w:jc w:val="both"/>
        <w:textAlignment w:val="auto"/>
        <w:rPr>
          <w:rFonts w:hint="eastAsia" w:ascii="宋体" w:hAnsi="宋体" w:eastAsia="宋体" w:cs="宋体"/>
        </w:rPr>
      </w:pPr>
      <w:r>
        <w:rPr>
          <w:rFonts w:hint="eastAsia" w:ascii="宋体" w:hAnsi="宋体" w:eastAsia="宋体" w:cs="宋体"/>
          <w:b w:val="0"/>
          <w:w w:val="120"/>
        </w:rPr>
        <w:t>(</w:t>
      </w:r>
      <w:r>
        <w:rPr>
          <w:rFonts w:hint="eastAsia" w:ascii="宋体" w:hAnsi="宋体" w:eastAsia="宋体" w:cs="宋体"/>
          <w:b w:val="0"/>
        </w:rPr>
        <w:t>三</w:t>
      </w:r>
      <w:r>
        <w:rPr>
          <w:rFonts w:hint="eastAsia" w:ascii="宋体" w:hAnsi="宋体" w:eastAsia="宋体" w:cs="宋体"/>
          <w:b w:val="0"/>
          <w:w w:val="120"/>
        </w:rPr>
        <w:t>)</w:t>
      </w:r>
      <w:r>
        <w:rPr>
          <w:rFonts w:hint="eastAsia" w:ascii="宋体" w:hAnsi="宋体" w:eastAsia="宋体" w:cs="宋体"/>
          <w:b w:val="0"/>
        </w:rPr>
        <w:t>采购用途：</w:t>
      </w:r>
      <w:r>
        <w:rPr>
          <w:rFonts w:hint="eastAsia" w:ascii="宋体" w:hAnsi="宋体" w:eastAsia="宋体" w:cs="宋体"/>
        </w:rPr>
        <w:t>为</w:t>
      </w:r>
      <w:r>
        <w:rPr>
          <w:rFonts w:hint="eastAsia" w:ascii="宋体" w:hAnsi="宋体" w:eastAsia="宋体" w:cs="宋体"/>
          <w:lang w:val="en-US" w:eastAsia="zh-CN"/>
        </w:rPr>
        <w:t>保障</w:t>
      </w:r>
      <w:r>
        <w:rPr>
          <w:rFonts w:hint="eastAsia" w:ascii="宋体" w:hAnsi="宋体" w:eastAsia="宋体" w:cs="宋体"/>
        </w:rPr>
        <w:t>广大病患</w:t>
      </w:r>
      <w:r>
        <w:rPr>
          <w:rFonts w:hint="eastAsia" w:ascii="宋体" w:hAnsi="宋体" w:eastAsia="宋体" w:cs="宋体"/>
          <w:lang w:val="en-US" w:eastAsia="zh-CN"/>
        </w:rPr>
        <w:t>的诊疗需求，为医务人员</w:t>
      </w:r>
      <w:r>
        <w:rPr>
          <w:rFonts w:hint="eastAsia" w:ascii="宋体" w:hAnsi="宋体" w:eastAsia="宋体" w:cs="宋体"/>
        </w:rPr>
        <w:t>提供</w:t>
      </w:r>
      <w:r>
        <w:rPr>
          <w:rFonts w:hint="eastAsia" w:ascii="宋体" w:hAnsi="宋体" w:eastAsia="宋体" w:cs="宋体"/>
          <w:lang w:val="en-US" w:eastAsia="zh-CN"/>
        </w:rPr>
        <w:t>准确合理的诊断依据。</w:t>
      </w:r>
      <w:r>
        <w:rPr>
          <w:rFonts w:hint="eastAsia" w:ascii="宋体" w:hAnsi="宋体" w:eastAsia="宋体" w:cs="宋体"/>
        </w:rPr>
        <w:t>提升医院的整体服务水平</w:t>
      </w:r>
      <w:r>
        <w:rPr>
          <w:rFonts w:hint="eastAsia" w:ascii="宋体" w:hAnsi="宋体" w:eastAsia="宋体" w:cs="宋体"/>
          <w:lang w:val="en-US" w:eastAsia="zh-CN"/>
        </w:rPr>
        <w:t>和医疗设备的高效使用率</w:t>
      </w:r>
      <w:r>
        <w:rPr>
          <w:rFonts w:hint="eastAsia" w:ascii="宋体" w:hAnsi="宋体" w:eastAsia="宋体" w:cs="宋体"/>
        </w:rPr>
        <w:t>。</w:t>
      </w:r>
    </w:p>
    <w:p w14:paraId="3BAE339B">
      <w:pPr>
        <w:pStyle w:val="2"/>
        <w:keepNext w:val="0"/>
        <w:keepLines w:val="0"/>
        <w:pageBreakBefore w:val="0"/>
        <w:widowControl w:val="0"/>
        <w:kinsoku/>
        <w:wordWrap/>
        <w:overflowPunct/>
        <w:topLinePunct w:val="0"/>
        <w:autoSpaceDE w:val="0"/>
        <w:autoSpaceDN w:val="0"/>
        <w:bidi w:val="0"/>
        <w:adjustRightInd/>
        <w:snapToGrid w:val="0"/>
        <w:spacing w:line="560" w:lineRule="exact"/>
        <w:ind w:left="700"/>
        <w:jc w:val="both"/>
        <w:textAlignment w:val="auto"/>
        <w:rPr>
          <w:rFonts w:hint="eastAsia" w:ascii="宋体" w:hAnsi="宋体" w:eastAsia="宋体" w:cs="宋体"/>
          <w:b w:val="0"/>
        </w:rPr>
      </w:pPr>
      <w:r>
        <w:rPr>
          <w:rFonts w:hint="eastAsia" w:ascii="宋体" w:hAnsi="宋体" w:eastAsia="宋体" w:cs="宋体"/>
          <w:b w:val="0"/>
        </w:rPr>
        <w:t>五、合格供应商应具备的资格条件：</w:t>
      </w:r>
    </w:p>
    <w:p w14:paraId="6084E410">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1．具有独立承担民事责任的能力；</w:t>
      </w:r>
    </w:p>
    <w:p w14:paraId="1111B992">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right="90" w:rightChars="0" w:firstLine="480" w:firstLineChars="20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2．具有良好的商业信誉和健全的财务会计制度（可提供2023年或2024年的审计报告或公司内部财务报告或承诺函）；</w:t>
      </w:r>
    </w:p>
    <w:p w14:paraId="36D6E6DC">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3．具有履行合同所必须的设备和专业技术能力（提供承诺函）；</w:t>
      </w:r>
    </w:p>
    <w:p w14:paraId="63FC2386">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4．具有依法缴纳税收和社会保障资金的良好记录（可提供承诺函）；</w:t>
      </w:r>
    </w:p>
    <w:p w14:paraId="2DE307FC">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5．参加本次采购活动前三年内，在经营活动中没有重大违法记录（提供承诺函）；</w:t>
      </w:r>
    </w:p>
    <w:p w14:paraId="074D3F53">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6．法律、行政法规规定的其他条件（提供承诺函）；</w:t>
      </w:r>
    </w:p>
    <w:p w14:paraId="27F52143">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default" w:ascii="宋体" w:hAnsi="宋体" w:eastAsia="宋体" w:cs="宋体"/>
          <w:b w:val="0"/>
          <w:lang w:val="en-US" w:eastAsia="zh-CN"/>
        </w:rPr>
      </w:pPr>
      <w:r>
        <w:rPr>
          <w:rFonts w:hint="eastAsia" w:ascii="宋体" w:hAnsi="宋体" w:eastAsia="宋体" w:cs="宋体"/>
          <w:b w:val="0"/>
          <w:lang w:val="en-US" w:eastAsia="zh-CN"/>
        </w:rPr>
        <w:t>7．根据采购项目提出的特殊条件：无</w:t>
      </w:r>
    </w:p>
    <w:p w14:paraId="3578AA86">
      <w:pPr>
        <w:pStyle w:val="2"/>
        <w:keepNext w:val="0"/>
        <w:keepLines w:val="0"/>
        <w:pageBreakBefore w:val="0"/>
        <w:widowControl w:val="0"/>
        <w:kinsoku/>
        <w:wordWrap/>
        <w:overflowPunct/>
        <w:topLinePunct w:val="0"/>
        <w:autoSpaceDE w:val="0"/>
        <w:autoSpaceDN w:val="0"/>
        <w:bidi w:val="0"/>
        <w:adjustRightInd/>
        <w:snapToGrid w:val="0"/>
        <w:spacing w:before="6" w:line="560" w:lineRule="exact"/>
        <w:ind w:left="700" w:right="90" w:rightChars="0"/>
        <w:jc w:val="both"/>
        <w:textAlignment w:val="auto"/>
        <w:rPr>
          <w:rFonts w:hint="eastAsia" w:ascii="宋体" w:hAnsi="宋体" w:eastAsia="宋体" w:cs="宋体"/>
          <w:b w:val="0"/>
          <w:lang w:val="en-US" w:eastAsia="zh-CN"/>
        </w:rPr>
      </w:pPr>
      <w:r>
        <w:rPr>
          <w:rFonts w:hint="eastAsia" w:ascii="宋体" w:hAnsi="宋体" w:eastAsia="宋体" w:cs="宋体"/>
          <w:b w:val="0"/>
          <w:lang w:val="en-US" w:eastAsia="zh-CN"/>
        </w:rPr>
        <w:t>8．本项目不接受联合体参加磋商。</w:t>
      </w:r>
    </w:p>
    <w:p w14:paraId="24905B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六、</w:t>
      </w:r>
      <w:r>
        <w:rPr>
          <w:rFonts w:hint="eastAsia" w:ascii="宋体" w:hAnsi="宋体" w:eastAsia="宋体" w:cs="宋体"/>
          <w:i w:val="0"/>
          <w:iCs w:val="0"/>
          <w:caps w:val="0"/>
          <w:color w:val="000000"/>
          <w:spacing w:val="0"/>
          <w:sz w:val="24"/>
          <w:szCs w:val="24"/>
          <w:shd w:val="clear" w:fill="FFFFFF"/>
          <w:lang w:val="en-US" w:eastAsia="zh-CN"/>
        </w:rPr>
        <w:t>报名及磋商文件获取：</w:t>
      </w:r>
    </w:p>
    <w:p w14:paraId="45CDA2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(一)报名时间：202</w:t>
      </w:r>
      <w:r>
        <w:rPr>
          <w:rFonts w:hint="eastAsia" w:ascii="宋体" w:hAnsi="宋体" w:eastAsia="宋体" w:cs="宋体"/>
          <w:b/>
          <w:bCs/>
          <w:i w:val="0"/>
          <w:iCs w:val="0"/>
          <w:caps w:val="0"/>
          <w:color w:val="000000"/>
          <w:spacing w:val="0"/>
          <w:sz w:val="24"/>
          <w:szCs w:val="24"/>
          <w:shd w:val="clear" w:fill="FFFFFF"/>
          <w:lang w:val="en-US" w:eastAsia="zh-CN"/>
        </w:rPr>
        <w:t>5</w:t>
      </w:r>
      <w:r>
        <w:rPr>
          <w:rFonts w:hint="eastAsia" w:ascii="宋体" w:hAnsi="宋体" w:eastAsia="宋体" w:cs="宋体"/>
          <w:b/>
          <w:bCs/>
          <w:i w:val="0"/>
          <w:iCs w:val="0"/>
          <w:caps w:val="0"/>
          <w:color w:val="000000"/>
          <w:spacing w:val="0"/>
          <w:sz w:val="24"/>
          <w:szCs w:val="24"/>
          <w:shd w:val="clear" w:fill="FFFFFF"/>
        </w:rPr>
        <w:t>年</w:t>
      </w:r>
      <w:r>
        <w:rPr>
          <w:rFonts w:hint="eastAsia" w:ascii="宋体" w:hAnsi="宋体" w:eastAsia="宋体" w:cs="宋体"/>
          <w:b/>
          <w:bCs/>
          <w:i w:val="0"/>
          <w:iCs w:val="0"/>
          <w:caps w:val="0"/>
          <w:color w:val="000000"/>
          <w:spacing w:val="0"/>
          <w:sz w:val="24"/>
          <w:szCs w:val="24"/>
          <w:shd w:val="clear" w:fill="FFFFFF"/>
          <w:lang w:val="en-US" w:eastAsia="zh-CN"/>
        </w:rPr>
        <w:t>4</w:t>
      </w:r>
      <w:r>
        <w:rPr>
          <w:rFonts w:hint="eastAsia" w:ascii="宋体" w:hAnsi="宋体" w:eastAsia="宋体" w:cs="宋体"/>
          <w:b/>
          <w:bCs/>
          <w:i w:val="0"/>
          <w:iCs w:val="0"/>
          <w:caps w:val="0"/>
          <w:color w:val="000000"/>
          <w:spacing w:val="0"/>
          <w:sz w:val="24"/>
          <w:szCs w:val="24"/>
          <w:shd w:val="clear" w:fill="FFFFFF"/>
        </w:rPr>
        <w:t>月</w:t>
      </w:r>
      <w:r>
        <w:rPr>
          <w:rFonts w:hint="eastAsia" w:ascii="宋体" w:hAnsi="宋体" w:eastAsia="宋体" w:cs="宋体"/>
          <w:b/>
          <w:bCs/>
          <w:i w:val="0"/>
          <w:iCs w:val="0"/>
          <w:caps w:val="0"/>
          <w:color w:val="000000"/>
          <w:spacing w:val="0"/>
          <w:sz w:val="24"/>
          <w:szCs w:val="24"/>
          <w:shd w:val="clear" w:fill="FFFFFF"/>
          <w:lang w:val="en-US" w:eastAsia="zh-CN"/>
        </w:rPr>
        <w:t>9</w:t>
      </w:r>
      <w:r>
        <w:rPr>
          <w:rFonts w:hint="eastAsia" w:ascii="宋体" w:hAnsi="宋体" w:eastAsia="宋体" w:cs="宋体"/>
          <w:b/>
          <w:bCs/>
          <w:i w:val="0"/>
          <w:iCs w:val="0"/>
          <w:caps w:val="0"/>
          <w:color w:val="000000"/>
          <w:spacing w:val="0"/>
          <w:sz w:val="24"/>
          <w:szCs w:val="24"/>
          <w:shd w:val="clear" w:fill="FFFFFF"/>
        </w:rPr>
        <w:t>日上午0</w:t>
      </w:r>
      <w:r>
        <w:rPr>
          <w:rFonts w:hint="eastAsia" w:ascii="宋体" w:hAnsi="宋体" w:eastAsia="宋体" w:cs="宋体"/>
          <w:b/>
          <w:bCs/>
          <w:i w:val="0"/>
          <w:iCs w:val="0"/>
          <w:caps w:val="0"/>
          <w:color w:val="000000"/>
          <w:spacing w:val="0"/>
          <w:sz w:val="24"/>
          <w:szCs w:val="24"/>
          <w:shd w:val="clear" w:fill="FFFFFF"/>
          <w:lang w:val="en-US" w:eastAsia="zh-CN"/>
        </w:rPr>
        <w:t>9</w:t>
      </w:r>
      <w:r>
        <w:rPr>
          <w:rFonts w:hint="eastAsia" w:ascii="宋体" w:hAnsi="宋体" w:eastAsia="宋体" w:cs="宋体"/>
          <w:b/>
          <w:bCs/>
          <w:i w:val="0"/>
          <w:iCs w:val="0"/>
          <w:caps w:val="0"/>
          <w:color w:val="000000"/>
          <w:spacing w:val="0"/>
          <w:sz w:val="24"/>
          <w:szCs w:val="24"/>
          <w:shd w:val="clear" w:fill="FFFFFF"/>
        </w:rPr>
        <w:t>时00分至202</w:t>
      </w:r>
      <w:r>
        <w:rPr>
          <w:rFonts w:hint="eastAsia" w:ascii="宋体" w:hAnsi="宋体" w:eastAsia="宋体" w:cs="宋体"/>
          <w:b/>
          <w:bCs/>
          <w:i w:val="0"/>
          <w:iCs w:val="0"/>
          <w:caps w:val="0"/>
          <w:color w:val="000000"/>
          <w:spacing w:val="0"/>
          <w:sz w:val="24"/>
          <w:szCs w:val="24"/>
          <w:shd w:val="clear" w:fill="FFFFFF"/>
          <w:lang w:val="en-US" w:eastAsia="zh-CN"/>
        </w:rPr>
        <w:t>5</w:t>
      </w:r>
      <w:r>
        <w:rPr>
          <w:rFonts w:hint="eastAsia" w:ascii="宋体" w:hAnsi="宋体" w:eastAsia="宋体" w:cs="宋体"/>
          <w:b/>
          <w:bCs/>
          <w:i w:val="0"/>
          <w:iCs w:val="0"/>
          <w:caps w:val="0"/>
          <w:color w:val="000000"/>
          <w:spacing w:val="0"/>
          <w:sz w:val="24"/>
          <w:szCs w:val="24"/>
          <w:shd w:val="clear" w:fill="FFFFFF"/>
        </w:rPr>
        <w:t>年</w:t>
      </w:r>
      <w:r>
        <w:rPr>
          <w:rFonts w:hint="eastAsia" w:ascii="宋体" w:hAnsi="宋体" w:eastAsia="宋体" w:cs="宋体"/>
          <w:b/>
          <w:bCs/>
          <w:i w:val="0"/>
          <w:iCs w:val="0"/>
          <w:caps w:val="0"/>
          <w:color w:val="000000"/>
          <w:spacing w:val="0"/>
          <w:sz w:val="24"/>
          <w:szCs w:val="24"/>
          <w:shd w:val="clear" w:fill="FFFFFF"/>
          <w:lang w:val="en-US" w:eastAsia="zh-CN"/>
        </w:rPr>
        <w:t>4</w:t>
      </w:r>
      <w:r>
        <w:rPr>
          <w:rFonts w:hint="eastAsia" w:ascii="宋体" w:hAnsi="宋体" w:eastAsia="宋体" w:cs="宋体"/>
          <w:b/>
          <w:bCs/>
          <w:i w:val="0"/>
          <w:iCs w:val="0"/>
          <w:caps w:val="0"/>
          <w:color w:val="000000"/>
          <w:spacing w:val="0"/>
          <w:sz w:val="24"/>
          <w:szCs w:val="24"/>
          <w:shd w:val="clear" w:fill="FFFFFF"/>
        </w:rPr>
        <w:t>月</w:t>
      </w:r>
      <w:r>
        <w:rPr>
          <w:rFonts w:hint="eastAsia" w:ascii="宋体" w:hAnsi="宋体" w:eastAsia="宋体" w:cs="宋体"/>
          <w:b/>
          <w:bCs/>
          <w:i w:val="0"/>
          <w:iCs w:val="0"/>
          <w:caps w:val="0"/>
          <w:color w:val="000000"/>
          <w:spacing w:val="0"/>
          <w:sz w:val="24"/>
          <w:szCs w:val="24"/>
          <w:shd w:val="clear" w:fill="FFFFFF"/>
          <w:lang w:val="en-US" w:eastAsia="zh-CN"/>
        </w:rPr>
        <w:t>11</w:t>
      </w:r>
      <w:r>
        <w:rPr>
          <w:rFonts w:hint="eastAsia" w:ascii="宋体" w:hAnsi="宋体" w:eastAsia="宋体" w:cs="宋体"/>
          <w:b/>
          <w:bCs/>
          <w:i w:val="0"/>
          <w:iCs w:val="0"/>
          <w:caps w:val="0"/>
          <w:color w:val="000000"/>
          <w:spacing w:val="0"/>
          <w:sz w:val="24"/>
          <w:szCs w:val="24"/>
          <w:shd w:val="clear" w:fill="FFFFFF"/>
        </w:rPr>
        <w:t>日18时00分。</w:t>
      </w:r>
    </w:p>
    <w:p w14:paraId="49F3CB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val="en-US" w:eastAsia="zh-CN"/>
        </w:rPr>
        <w:t>报名方式：</w:t>
      </w:r>
      <w:r>
        <w:rPr>
          <w:rFonts w:hint="eastAsia" w:ascii="宋体" w:hAnsi="宋体" w:eastAsia="宋体" w:cs="宋体"/>
          <w:i w:val="0"/>
          <w:iCs w:val="0"/>
          <w:caps w:val="0"/>
          <w:color w:val="000000"/>
          <w:spacing w:val="0"/>
          <w:sz w:val="24"/>
          <w:szCs w:val="24"/>
          <w:shd w:val="clear" w:fill="FFFFFF"/>
        </w:rPr>
        <w:t>自行下载公告附件中的《报名信息登记表》</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附件1）</w:t>
      </w:r>
      <w:r>
        <w:rPr>
          <w:rFonts w:hint="eastAsia" w:ascii="宋体" w:hAnsi="宋体" w:eastAsia="宋体" w:cs="宋体"/>
          <w:i w:val="0"/>
          <w:iCs w:val="0"/>
          <w:caps w:val="0"/>
          <w:color w:val="000000"/>
          <w:spacing w:val="0"/>
          <w:sz w:val="24"/>
          <w:szCs w:val="24"/>
          <w:shd w:val="clear" w:fill="FFFFFF"/>
        </w:rPr>
        <w:t>，并按相关要求填写信息(单位名称、经办人姓名、经办人手机号、单位座机及传真号、电子邮箱等)。将已填写的《报名信息登记表》(附经办人身份证复印件)加盖供应商单位公章后扫描成图片截图发送至</w:t>
      </w:r>
      <w:r>
        <w:rPr>
          <w:rFonts w:hint="eastAsia" w:ascii="宋体" w:hAnsi="宋体" w:eastAsia="宋体" w:cs="宋体"/>
          <w:i w:val="0"/>
          <w:iCs w:val="0"/>
          <w:caps w:val="0"/>
          <w:color w:val="000000"/>
          <w:spacing w:val="0"/>
          <w:sz w:val="24"/>
          <w:szCs w:val="24"/>
          <w:shd w:val="clear" w:fill="FFFFFF"/>
          <w:lang w:val="en-US" w:eastAsia="zh-CN"/>
        </w:rPr>
        <w:t>153084026</w:t>
      </w:r>
      <w:r>
        <w:rPr>
          <w:rFonts w:hint="eastAsia" w:ascii="宋体" w:hAnsi="宋体" w:eastAsia="宋体" w:cs="宋体"/>
          <w:i w:val="0"/>
          <w:iCs w:val="0"/>
          <w:caps w:val="0"/>
          <w:color w:val="000000"/>
          <w:spacing w:val="0"/>
          <w:sz w:val="24"/>
          <w:szCs w:val="24"/>
          <w:shd w:val="clear" w:fill="FFFFFF"/>
        </w:rPr>
        <w:t>@qq.com。报名咨询电话：1</w:t>
      </w:r>
      <w:r>
        <w:rPr>
          <w:rFonts w:hint="eastAsia" w:ascii="宋体" w:hAnsi="宋体" w:eastAsia="宋体" w:cs="宋体"/>
          <w:i w:val="0"/>
          <w:iCs w:val="0"/>
          <w:caps w:val="0"/>
          <w:color w:val="000000"/>
          <w:spacing w:val="0"/>
          <w:sz w:val="24"/>
          <w:szCs w:val="24"/>
          <w:shd w:val="clear" w:fill="FFFFFF"/>
          <w:lang w:val="en-US" w:eastAsia="zh-CN"/>
        </w:rPr>
        <w:t>3698278057</w:t>
      </w:r>
      <w:r>
        <w:rPr>
          <w:rFonts w:hint="eastAsia" w:ascii="宋体" w:hAnsi="宋体" w:eastAsia="宋体" w:cs="宋体"/>
          <w:i w:val="0"/>
          <w:iCs w:val="0"/>
          <w:caps w:val="0"/>
          <w:color w:val="000000"/>
          <w:spacing w:val="0"/>
          <w:sz w:val="24"/>
          <w:szCs w:val="24"/>
          <w:shd w:val="clear" w:fill="FFFFFF"/>
        </w:rPr>
        <w:t>。</w:t>
      </w:r>
    </w:p>
    <w:p w14:paraId="3D317E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注：《报名信息登记表》(附经办人身份证复印件)加盖单位公章的原件请于磋商当日交至采购人。</w:t>
      </w:r>
    </w:p>
    <w:p w14:paraId="4DC3F4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(三)获取磋商文件的方式：网上免费下载，下载网址：http://www.njfyy.cn。</w:t>
      </w:r>
    </w:p>
    <w:p w14:paraId="131422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(四)供应商应在规定的时间内按上述要求获取本磋商文件并登记，否则均无资格参加该项目。</w:t>
      </w:r>
    </w:p>
    <w:p w14:paraId="44A706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七</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投标响应</w:t>
      </w:r>
      <w:r>
        <w:rPr>
          <w:rFonts w:hint="eastAsia" w:ascii="宋体" w:hAnsi="宋体" w:eastAsia="宋体" w:cs="宋体"/>
          <w:i w:val="0"/>
          <w:iCs w:val="0"/>
          <w:caps w:val="0"/>
          <w:color w:val="000000"/>
          <w:spacing w:val="0"/>
          <w:sz w:val="24"/>
          <w:szCs w:val="24"/>
          <w:shd w:val="clear" w:fill="FFFFFF"/>
        </w:rPr>
        <w:t>文件要求：一式</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份，正本1份，副本</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份，投标《</w:t>
      </w:r>
      <w:r>
        <w:rPr>
          <w:rFonts w:hint="eastAsia" w:ascii="宋体" w:hAnsi="宋体" w:eastAsia="宋体" w:cs="宋体"/>
          <w:i w:val="0"/>
          <w:iCs w:val="0"/>
          <w:caps w:val="0"/>
          <w:color w:val="000000"/>
          <w:spacing w:val="0"/>
          <w:sz w:val="24"/>
          <w:szCs w:val="24"/>
          <w:shd w:val="clear" w:fill="FFFFFF"/>
          <w:lang w:val="en-US" w:eastAsia="zh-CN"/>
        </w:rPr>
        <w:t>响应</w:t>
      </w:r>
      <w:r>
        <w:rPr>
          <w:rFonts w:hint="eastAsia" w:ascii="宋体" w:hAnsi="宋体" w:eastAsia="宋体" w:cs="宋体"/>
          <w:i w:val="0"/>
          <w:iCs w:val="0"/>
          <w:caps w:val="0"/>
          <w:color w:val="000000"/>
          <w:spacing w:val="0"/>
          <w:sz w:val="24"/>
          <w:szCs w:val="24"/>
          <w:shd w:val="clear" w:fill="FFFFFF"/>
        </w:rPr>
        <w:t>文件》必须密封并加盖鲜章。</w:t>
      </w:r>
    </w:p>
    <w:p w14:paraId="4B3B9F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val="en-US" w:eastAsia="zh-CN"/>
        </w:rPr>
        <w:t>八、</w:t>
      </w:r>
      <w:r>
        <w:rPr>
          <w:rFonts w:hint="eastAsia" w:ascii="宋体" w:hAnsi="宋体" w:eastAsia="宋体" w:cs="宋体"/>
          <w:b/>
          <w:bCs/>
          <w:i w:val="0"/>
          <w:iCs w:val="0"/>
          <w:caps w:val="0"/>
          <w:color w:val="000000"/>
          <w:spacing w:val="0"/>
          <w:sz w:val="24"/>
          <w:szCs w:val="24"/>
          <w:shd w:val="clear" w:fill="FFFFFF"/>
        </w:rPr>
        <w:t>竞争性磋商响应文件递交的截止时间：202</w:t>
      </w:r>
      <w:r>
        <w:rPr>
          <w:rFonts w:hint="eastAsia" w:ascii="宋体" w:hAnsi="宋体" w:eastAsia="宋体" w:cs="宋体"/>
          <w:b/>
          <w:bCs/>
          <w:i w:val="0"/>
          <w:iCs w:val="0"/>
          <w:caps w:val="0"/>
          <w:color w:val="000000"/>
          <w:spacing w:val="0"/>
          <w:sz w:val="24"/>
          <w:szCs w:val="24"/>
          <w:shd w:val="clear" w:fill="FFFFFF"/>
          <w:lang w:val="en-US" w:eastAsia="zh-CN"/>
        </w:rPr>
        <w:t>5</w:t>
      </w:r>
      <w:r>
        <w:rPr>
          <w:rFonts w:hint="eastAsia" w:ascii="宋体" w:hAnsi="宋体" w:eastAsia="宋体" w:cs="宋体"/>
          <w:b/>
          <w:bCs/>
          <w:i w:val="0"/>
          <w:iCs w:val="0"/>
          <w:caps w:val="0"/>
          <w:color w:val="000000"/>
          <w:spacing w:val="0"/>
          <w:sz w:val="24"/>
          <w:szCs w:val="24"/>
          <w:shd w:val="clear" w:fill="FFFFFF"/>
        </w:rPr>
        <w:t>年</w:t>
      </w:r>
      <w:r>
        <w:rPr>
          <w:rFonts w:hint="eastAsia" w:ascii="宋体" w:hAnsi="宋体" w:eastAsia="宋体" w:cs="宋体"/>
          <w:b/>
          <w:bCs/>
          <w:i w:val="0"/>
          <w:iCs w:val="0"/>
          <w:caps w:val="0"/>
          <w:color w:val="000000"/>
          <w:spacing w:val="0"/>
          <w:sz w:val="24"/>
          <w:szCs w:val="24"/>
          <w:shd w:val="clear" w:fill="FFFFFF"/>
          <w:lang w:val="en-US" w:eastAsia="zh-CN"/>
        </w:rPr>
        <w:t>4</w:t>
      </w:r>
      <w:r>
        <w:rPr>
          <w:rFonts w:hint="eastAsia" w:ascii="宋体" w:hAnsi="宋体" w:eastAsia="宋体" w:cs="宋体"/>
          <w:b/>
          <w:bCs/>
          <w:i w:val="0"/>
          <w:iCs w:val="0"/>
          <w:caps w:val="0"/>
          <w:color w:val="000000"/>
          <w:spacing w:val="0"/>
          <w:sz w:val="24"/>
          <w:szCs w:val="24"/>
          <w:shd w:val="clear" w:fill="FFFFFF"/>
        </w:rPr>
        <w:t>月</w:t>
      </w:r>
      <w:r>
        <w:rPr>
          <w:rFonts w:hint="eastAsia" w:ascii="宋体" w:hAnsi="宋体" w:eastAsia="宋体" w:cs="宋体"/>
          <w:b/>
          <w:bCs/>
          <w:i w:val="0"/>
          <w:iCs w:val="0"/>
          <w:caps w:val="0"/>
          <w:color w:val="000000"/>
          <w:spacing w:val="0"/>
          <w:sz w:val="24"/>
          <w:szCs w:val="24"/>
          <w:shd w:val="clear" w:fill="FFFFFF"/>
          <w:lang w:val="en-US" w:eastAsia="zh-CN"/>
        </w:rPr>
        <w:t>14</w:t>
      </w:r>
      <w:r>
        <w:rPr>
          <w:rFonts w:hint="eastAsia" w:ascii="宋体" w:hAnsi="宋体" w:eastAsia="宋体" w:cs="宋体"/>
          <w:b/>
          <w:bCs/>
          <w:i w:val="0"/>
          <w:iCs w:val="0"/>
          <w:caps w:val="0"/>
          <w:color w:val="000000"/>
          <w:spacing w:val="0"/>
          <w:sz w:val="24"/>
          <w:szCs w:val="24"/>
          <w:shd w:val="clear" w:fill="FFFFFF"/>
        </w:rPr>
        <w:t>日09时00分(北京时间)</w:t>
      </w:r>
      <w:r>
        <w:rPr>
          <w:rFonts w:hint="eastAsia" w:ascii="宋体" w:hAnsi="宋体" w:eastAsia="宋体" w:cs="宋体"/>
          <w:b/>
          <w:bCs/>
          <w:i w:val="0"/>
          <w:iCs w:val="0"/>
          <w:caps w:val="0"/>
          <w:color w:val="000000"/>
          <w:spacing w:val="0"/>
          <w:sz w:val="24"/>
          <w:szCs w:val="24"/>
          <w:shd w:val="clear" w:fill="FFFFFF"/>
          <w:lang w:eastAsia="zh-CN"/>
        </w:rPr>
        <w:t>。</w:t>
      </w:r>
    </w:p>
    <w:p w14:paraId="5EC779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响应文件递交的地点：南江县集州街道米仓山大道文庙滨河路</w:t>
      </w:r>
      <w:r>
        <w:rPr>
          <w:rFonts w:hint="eastAsia" w:ascii="宋体" w:hAnsi="宋体" w:eastAsia="宋体" w:cs="宋体"/>
          <w:i w:val="0"/>
          <w:iCs w:val="0"/>
          <w:caps w:val="0"/>
          <w:color w:val="000000"/>
          <w:spacing w:val="0"/>
          <w:sz w:val="24"/>
          <w:szCs w:val="24"/>
          <w:shd w:val="clear" w:fill="FFFFFF"/>
          <w:lang w:val="en-US" w:eastAsia="zh-CN"/>
        </w:rPr>
        <w:t>400</w:t>
      </w:r>
      <w:r>
        <w:rPr>
          <w:rFonts w:hint="eastAsia" w:ascii="宋体" w:hAnsi="宋体" w:eastAsia="宋体" w:cs="宋体"/>
          <w:i w:val="0"/>
          <w:iCs w:val="0"/>
          <w:caps w:val="0"/>
          <w:color w:val="000000"/>
          <w:spacing w:val="0"/>
          <w:sz w:val="24"/>
          <w:szCs w:val="24"/>
          <w:shd w:val="clear" w:fill="FFFFFF"/>
        </w:rPr>
        <w:t>号（南江县妇幼保健院）第二综合大楼十四楼会议室。</w:t>
      </w:r>
    </w:p>
    <w:p w14:paraId="46DAFD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供应商应当在磋商文件要求的截止时间前，将响应文件密封送达指定地点。在截止时间后送达的响应文件为无效文件，将被采购人拒收。</w:t>
      </w:r>
    </w:p>
    <w:p w14:paraId="35009D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firstLineChars="200"/>
        <w:jc w:val="left"/>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九</w:t>
      </w:r>
      <w:r>
        <w:rPr>
          <w:rFonts w:hint="eastAsia" w:ascii="宋体" w:hAnsi="宋体" w:eastAsia="宋体" w:cs="宋体"/>
          <w:b/>
          <w:bCs/>
          <w:i w:val="0"/>
          <w:iCs w:val="0"/>
          <w:caps w:val="0"/>
          <w:color w:val="000000"/>
          <w:spacing w:val="0"/>
          <w:sz w:val="24"/>
          <w:szCs w:val="24"/>
          <w:shd w:val="clear" w:fill="FFFFFF"/>
        </w:rPr>
        <w:t>、磋商时间：202</w:t>
      </w:r>
      <w:r>
        <w:rPr>
          <w:rFonts w:hint="eastAsia" w:ascii="宋体" w:hAnsi="宋体" w:eastAsia="宋体" w:cs="宋体"/>
          <w:b/>
          <w:bCs/>
          <w:i w:val="0"/>
          <w:iCs w:val="0"/>
          <w:caps w:val="0"/>
          <w:color w:val="000000"/>
          <w:spacing w:val="0"/>
          <w:sz w:val="24"/>
          <w:szCs w:val="24"/>
          <w:shd w:val="clear" w:fill="FFFFFF"/>
          <w:lang w:val="en-US" w:eastAsia="zh-CN"/>
        </w:rPr>
        <w:t>5</w:t>
      </w:r>
      <w:r>
        <w:rPr>
          <w:rFonts w:hint="eastAsia" w:ascii="宋体" w:hAnsi="宋体" w:eastAsia="宋体" w:cs="宋体"/>
          <w:b/>
          <w:bCs/>
          <w:i w:val="0"/>
          <w:iCs w:val="0"/>
          <w:caps w:val="0"/>
          <w:color w:val="000000"/>
          <w:spacing w:val="0"/>
          <w:sz w:val="24"/>
          <w:szCs w:val="24"/>
          <w:shd w:val="clear" w:fill="FFFFFF"/>
        </w:rPr>
        <w:t>年</w:t>
      </w:r>
      <w:r>
        <w:rPr>
          <w:rFonts w:hint="eastAsia" w:ascii="宋体" w:hAnsi="宋体" w:eastAsia="宋体" w:cs="宋体"/>
          <w:b/>
          <w:bCs/>
          <w:i w:val="0"/>
          <w:iCs w:val="0"/>
          <w:caps w:val="0"/>
          <w:color w:val="000000"/>
          <w:spacing w:val="0"/>
          <w:sz w:val="24"/>
          <w:szCs w:val="24"/>
          <w:shd w:val="clear" w:fill="FFFFFF"/>
          <w:lang w:val="en-US" w:eastAsia="zh-CN"/>
        </w:rPr>
        <w:t>4</w:t>
      </w:r>
      <w:r>
        <w:rPr>
          <w:rFonts w:hint="eastAsia" w:ascii="宋体" w:hAnsi="宋体" w:eastAsia="宋体" w:cs="宋体"/>
          <w:b/>
          <w:bCs/>
          <w:i w:val="0"/>
          <w:iCs w:val="0"/>
          <w:caps w:val="0"/>
          <w:color w:val="000000"/>
          <w:spacing w:val="0"/>
          <w:sz w:val="24"/>
          <w:szCs w:val="24"/>
          <w:shd w:val="clear" w:fill="FFFFFF"/>
        </w:rPr>
        <w:t>月</w:t>
      </w:r>
      <w:r>
        <w:rPr>
          <w:rFonts w:hint="eastAsia" w:ascii="宋体" w:hAnsi="宋体" w:eastAsia="宋体" w:cs="宋体"/>
          <w:b/>
          <w:bCs/>
          <w:i w:val="0"/>
          <w:iCs w:val="0"/>
          <w:caps w:val="0"/>
          <w:color w:val="000000"/>
          <w:spacing w:val="0"/>
          <w:sz w:val="24"/>
          <w:szCs w:val="24"/>
          <w:shd w:val="clear" w:fill="FFFFFF"/>
          <w:lang w:val="en-US" w:eastAsia="zh-CN"/>
        </w:rPr>
        <w:t>14</w:t>
      </w:r>
      <w:r>
        <w:rPr>
          <w:rFonts w:hint="eastAsia" w:ascii="宋体" w:hAnsi="宋体" w:eastAsia="宋体" w:cs="宋体"/>
          <w:b/>
          <w:bCs/>
          <w:i w:val="0"/>
          <w:iCs w:val="0"/>
          <w:caps w:val="0"/>
          <w:color w:val="000000"/>
          <w:spacing w:val="0"/>
          <w:sz w:val="24"/>
          <w:szCs w:val="24"/>
          <w:shd w:val="clear" w:fill="FFFFFF"/>
        </w:rPr>
        <w:t>日09时00分(北京时间)。</w:t>
      </w:r>
    </w:p>
    <w:p w14:paraId="673470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十</w:t>
      </w:r>
      <w:r>
        <w:rPr>
          <w:rFonts w:hint="eastAsia" w:ascii="宋体" w:hAnsi="宋体" w:eastAsia="宋体" w:cs="宋体"/>
          <w:i w:val="0"/>
          <w:iCs w:val="0"/>
          <w:caps w:val="0"/>
          <w:color w:val="000000"/>
          <w:spacing w:val="0"/>
          <w:sz w:val="24"/>
          <w:szCs w:val="24"/>
          <w:shd w:val="clear" w:fill="FFFFFF"/>
        </w:rPr>
        <w:t>、磋商地点：南江县集州街道米仓山大道文庙滨河路</w:t>
      </w:r>
      <w:r>
        <w:rPr>
          <w:rFonts w:hint="eastAsia" w:ascii="宋体" w:hAnsi="宋体" w:eastAsia="宋体" w:cs="宋体"/>
          <w:i w:val="0"/>
          <w:iCs w:val="0"/>
          <w:caps w:val="0"/>
          <w:color w:val="000000"/>
          <w:spacing w:val="0"/>
          <w:sz w:val="24"/>
          <w:szCs w:val="24"/>
          <w:shd w:val="clear" w:fill="FFFFFF"/>
          <w:lang w:val="en-US" w:eastAsia="zh-CN"/>
        </w:rPr>
        <w:t>400</w:t>
      </w:r>
      <w:r>
        <w:rPr>
          <w:rFonts w:hint="eastAsia" w:ascii="宋体" w:hAnsi="宋体" w:eastAsia="宋体" w:cs="宋体"/>
          <w:i w:val="0"/>
          <w:iCs w:val="0"/>
          <w:caps w:val="0"/>
          <w:color w:val="000000"/>
          <w:spacing w:val="0"/>
          <w:sz w:val="24"/>
          <w:szCs w:val="24"/>
          <w:shd w:val="clear" w:fill="FFFFFF"/>
        </w:rPr>
        <w:t>号（南江县妇幼保健院）第二综合大楼十四楼会议室。</w:t>
      </w:r>
    </w:p>
    <w:p w14:paraId="14C3A8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一</w:t>
      </w:r>
      <w:r>
        <w:rPr>
          <w:rFonts w:hint="eastAsia" w:ascii="宋体" w:hAnsi="宋体" w:eastAsia="宋体" w:cs="宋体"/>
          <w:i w:val="0"/>
          <w:iCs w:val="0"/>
          <w:caps w:val="0"/>
          <w:color w:val="000000"/>
          <w:spacing w:val="0"/>
          <w:sz w:val="24"/>
          <w:szCs w:val="24"/>
          <w:shd w:val="clear" w:fill="FFFFFF"/>
        </w:rPr>
        <w:t>、采购信息发布媒体：“南江县妇幼保健院”官网（http://www.njfyy.cn）。</w:t>
      </w:r>
    </w:p>
    <w:p w14:paraId="01CC81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lang w:val="en-US" w:eastAsia="zh-CN"/>
        </w:rPr>
        <w:t>二</w:t>
      </w:r>
      <w:r>
        <w:rPr>
          <w:rFonts w:hint="eastAsia" w:ascii="宋体" w:hAnsi="宋体" w:eastAsia="宋体" w:cs="宋体"/>
          <w:i w:val="0"/>
          <w:iCs w:val="0"/>
          <w:caps w:val="0"/>
          <w:color w:val="000000"/>
          <w:spacing w:val="0"/>
          <w:sz w:val="24"/>
          <w:szCs w:val="24"/>
          <w:shd w:val="clear" w:fill="FFFFFF"/>
        </w:rPr>
        <w:t>、凡对本次采购提出询问，请按以下方式联系：</w:t>
      </w:r>
    </w:p>
    <w:p w14:paraId="4EE417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采购人：南江县妇幼保健院</w:t>
      </w:r>
    </w:p>
    <w:p w14:paraId="6B6B67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通讯地址：南江县集州街道米仓山大道文庙滨河路</w:t>
      </w:r>
      <w:r>
        <w:rPr>
          <w:rFonts w:hint="eastAsia" w:ascii="宋体" w:hAnsi="宋体" w:eastAsia="宋体" w:cs="宋体"/>
          <w:i w:val="0"/>
          <w:iCs w:val="0"/>
          <w:caps w:val="0"/>
          <w:color w:val="000000"/>
          <w:spacing w:val="0"/>
          <w:sz w:val="24"/>
          <w:szCs w:val="24"/>
          <w:shd w:val="clear" w:fill="FFFFFF"/>
          <w:lang w:val="en-US" w:eastAsia="zh-CN"/>
        </w:rPr>
        <w:t>400</w:t>
      </w:r>
      <w:r>
        <w:rPr>
          <w:rFonts w:hint="eastAsia" w:ascii="宋体" w:hAnsi="宋体" w:eastAsia="宋体" w:cs="宋体"/>
          <w:i w:val="0"/>
          <w:iCs w:val="0"/>
          <w:caps w:val="0"/>
          <w:color w:val="000000"/>
          <w:spacing w:val="0"/>
          <w:sz w:val="24"/>
          <w:szCs w:val="24"/>
          <w:shd w:val="clear" w:fill="FFFFFF"/>
        </w:rPr>
        <w:t>号</w:t>
      </w:r>
    </w:p>
    <w:p w14:paraId="0F8A49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val="en-US" w:eastAsia="zh-CN"/>
        </w:rPr>
        <w:t>毛</w:t>
      </w:r>
      <w:r>
        <w:rPr>
          <w:rFonts w:hint="eastAsia" w:ascii="宋体" w:hAnsi="宋体" w:eastAsia="宋体" w:cs="宋体"/>
          <w:i w:val="0"/>
          <w:iCs w:val="0"/>
          <w:caps w:val="0"/>
          <w:color w:val="000000"/>
          <w:spacing w:val="0"/>
          <w:sz w:val="24"/>
          <w:szCs w:val="24"/>
          <w:shd w:val="clear" w:fill="FFFFFF"/>
        </w:rPr>
        <w:t>老师</w:t>
      </w:r>
    </w:p>
    <w:p w14:paraId="3D6CCB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联系电话：</w:t>
      </w:r>
      <w:r>
        <w:rPr>
          <w:rFonts w:hint="eastAsia" w:ascii="宋体" w:hAnsi="宋体" w:eastAsia="宋体" w:cs="宋体"/>
          <w:i w:val="0"/>
          <w:iCs w:val="0"/>
          <w:caps w:val="0"/>
          <w:color w:val="000000"/>
          <w:spacing w:val="0"/>
          <w:sz w:val="24"/>
          <w:szCs w:val="24"/>
          <w:shd w:val="clear" w:fill="FFFFFF"/>
          <w:lang w:val="en-US" w:eastAsia="zh-CN"/>
        </w:rPr>
        <w:t>15983966690</w:t>
      </w:r>
    </w:p>
    <w:p w14:paraId="3A31BF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电子邮件：</w:t>
      </w:r>
      <w:r>
        <w:rPr>
          <w:rFonts w:hint="eastAsia" w:ascii="宋体" w:hAnsi="宋体" w:eastAsia="宋体" w:cs="宋体"/>
          <w:i w:val="0"/>
          <w:iCs w:val="0"/>
          <w:caps w:val="0"/>
          <w:color w:val="000000"/>
          <w:spacing w:val="0"/>
          <w:sz w:val="24"/>
          <w:szCs w:val="24"/>
          <w:shd w:val="clear" w:fill="FFFFFF"/>
          <w:lang w:val="en-US" w:eastAsia="zh-CN"/>
        </w:rPr>
        <w:t>153084026</w:t>
      </w:r>
      <w:r>
        <w:rPr>
          <w:rFonts w:hint="eastAsia" w:ascii="宋体" w:hAnsi="宋体" w:eastAsia="宋体" w:cs="宋体"/>
          <w:i w:val="0"/>
          <w:iCs w:val="0"/>
          <w:caps w:val="0"/>
          <w:color w:val="000000"/>
          <w:spacing w:val="0"/>
          <w:sz w:val="24"/>
          <w:szCs w:val="24"/>
          <w:shd w:val="clear" w:fill="FFFFFF"/>
        </w:rPr>
        <w:t>@qq.com</w:t>
      </w:r>
    </w:p>
    <w:p w14:paraId="6AA2A14E">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宋体" w:hAnsi="宋体" w:eastAsia="宋体" w:cs="宋体"/>
          <w:b w:val="0"/>
        </w:rPr>
      </w:pPr>
    </w:p>
    <w:p w14:paraId="3388F89C">
      <w:pPr>
        <w:keepNext w:val="0"/>
        <w:keepLines w:val="0"/>
        <w:pageBreakBefore w:val="0"/>
        <w:kinsoku/>
        <w:wordWrap/>
        <w:overflowPunct/>
        <w:topLinePunct w:val="0"/>
        <w:bidi w:val="0"/>
        <w:spacing w:line="560" w:lineRule="exact"/>
        <w:textAlignment w:val="auto"/>
        <w:rPr>
          <w:rFonts w:hint="eastAsia" w:ascii="宋体" w:hAnsi="宋体" w:eastAsia="宋体" w:cs="宋体"/>
          <w:b w:val="0"/>
        </w:rPr>
      </w:pPr>
    </w:p>
    <w:p w14:paraId="39FDC0A4">
      <w:pPr>
        <w:pStyle w:val="2"/>
        <w:keepNext w:val="0"/>
        <w:keepLines w:val="0"/>
        <w:pageBreakBefore w:val="0"/>
        <w:kinsoku/>
        <w:wordWrap/>
        <w:overflowPunct/>
        <w:topLinePunct w:val="0"/>
        <w:bidi w:val="0"/>
        <w:spacing w:line="560" w:lineRule="exact"/>
        <w:textAlignment w:val="auto"/>
        <w:rPr>
          <w:rFonts w:hint="eastAsia" w:ascii="宋体" w:hAnsi="宋体" w:eastAsia="宋体" w:cs="宋体"/>
          <w:b w:val="0"/>
        </w:rPr>
      </w:pPr>
    </w:p>
    <w:p w14:paraId="146910CC">
      <w:pPr>
        <w:pStyle w:val="7"/>
        <w:keepNext w:val="0"/>
        <w:keepLines w:val="0"/>
        <w:pageBreakBefore w:val="0"/>
        <w:kinsoku/>
        <w:wordWrap/>
        <w:overflowPunct/>
        <w:topLinePunct w:val="0"/>
        <w:bidi w:val="0"/>
        <w:spacing w:line="560" w:lineRule="exact"/>
        <w:textAlignment w:val="auto"/>
        <w:rPr>
          <w:rFonts w:hint="eastAsia" w:ascii="宋体" w:hAnsi="宋体" w:eastAsia="宋体" w:cs="宋体"/>
          <w:b w:val="0"/>
        </w:rPr>
      </w:pPr>
    </w:p>
    <w:p w14:paraId="074A74ED">
      <w:pPr>
        <w:keepNext w:val="0"/>
        <w:keepLines w:val="0"/>
        <w:pageBreakBefore w:val="0"/>
        <w:kinsoku/>
        <w:wordWrap/>
        <w:overflowPunct/>
        <w:topLinePunct w:val="0"/>
        <w:bidi w:val="0"/>
        <w:spacing w:line="560" w:lineRule="exact"/>
        <w:textAlignment w:val="auto"/>
        <w:rPr>
          <w:rFonts w:hint="eastAsia" w:ascii="宋体" w:hAnsi="宋体" w:eastAsia="宋体" w:cs="宋体"/>
          <w:b w:val="0"/>
        </w:rPr>
      </w:pPr>
    </w:p>
    <w:p w14:paraId="5D6C11DB">
      <w:pPr>
        <w:pStyle w:val="2"/>
        <w:rPr>
          <w:rFonts w:hint="eastAsia" w:ascii="宋体" w:hAnsi="宋体" w:eastAsia="宋体" w:cs="宋体"/>
          <w:b w:val="0"/>
        </w:rPr>
      </w:pPr>
    </w:p>
    <w:p w14:paraId="4E94DF6F">
      <w:pPr>
        <w:pStyle w:val="7"/>
        <w:rPr>
          <w:rFonts w:hint="eastAsia" w:ascii="宋体" w:hAnsi="宋体" w:eastAsia="宋体" w:cs="宋体"/>
          <w:b w:val="0"/>
        </w:rPr>
      </w:pPr>
    </w:p>
    <w:p w14:paraId="62437DB3">
      <w:pPr>
        <w:rPr>
          <w:rFonts w:hint="eastAsia" w:ascii="宋体" w:hAnsi="宋体" w:eastAsia="宋体" w:cs="宋体"/>
          <w:b w:val="0"/>
        </w:rPr>
      </w:pPr>
    </w:p>
    <w:p w14:paraId="1D5A51A7">
      <w:pPr>
        <w:pStyle w:val="2"/>
        <w:rPr>
          <w:rFonts w:hint="eastAsia" w:ascii="宋体" w:hAnsi="宋体" w:eastAsia="宋体" w:cs="宋体"/>
          <w:b w:val="0"/>
        </w:rPr>
      </w:pPr>
    </w:p>
    <w:p w14:paraId="2E86748D">
      <w:pPr>
        <w:pStyle w:val="7"/>
        <w:rPr>
          <w:rFonts w:hint="eastAsia" w:ascii="宋体" w:hAnsi="宋体" w:eastAsia="宋体" w:cs="宋体"/>
          <w:b w:val="0"/>
        </w:rPr>
      </w:pPr>
    </w:p>
    <w:p w14:paraId="23DB3E0A">
      <w:pPr>
        <w:rPr>
          <w:rFonts w:hint="eastAsia" w:ascii="宋体" w:hAnsi="宋体" w:eastAsia="宋体" w:cs="宋体"/>
          <w:b w:val="0"/>
        </w:rPr>
      </w:pPr>
    </w:p>
    <w:p w14:paraId="7FC022D4">
      <w:pPr>
        <w:pStyle w:val="2"/>
        <w:rPr>
          <w:rFonts w:hint="eastAsia" w:ascii="宋体" w:hAnsi="宋体" w:eastAsia="宋体" w:cs="宋体"/>
          <w:b w:val="0"/>
        </w:rPr>
      </w:pPr>
    </w:p>
    <w:p w14:paraId="55263101">
      <w:pPr>
        <w:pStyle w:val="7"/>
        <w:rPr>
          <w:rFonts w:hint="eastAsia" w:ascii="宋体" w:hAnsi="宋体" w:eastAsia="宋体" w:cs="宋体"/>
          <w:b w:val="0"/>
        </w:rPr>
      </w:pPr>
    </w:p>
    <w:p w14:paraId="077E68CE">
      <w:pPr>
        <w:rPr>
          <w:rFonts w:hint="eastAsia"/>
        </w:rPr>
      </w:pPr>
    </w:p>
    <w:p w14:paraId="7C2EBC37">
      <w:pPr>
        <w:pStyle w:val="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b w:val="0"/>
        </w:rPr>
      </w:pPr>
    </w:p>
    <w:p w14:paraId="1F277AF9">
      <w:pPr>
        <w:pStyle w:val="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b w:val="0"/>
        </w:rPr>
      </w:pPr>
    </w:p>
    <w:p w14:paraId="06F2E4C8">
      <w:pPr>
        <w:pStyle w:val="4"/>
        <w:spacing w:line="526" w:lineRule="exact"/>
        <w:rPr>
          <w:rFonts w:hint="eastAsia" w:ascii="宋体" w:hAnsi="宋体" w:eastAsia="宋体" w:cs="宋体"/>
          <w:b/>
          <w:bCs/>
        </w:rPr>
      </w:pPr>
      <w:r>
        <w:rPr>
          <w:rFonts w:hint="eastAsia" w:ascii="宋体" w:hAnsi="宋体" w:eastAsia="宋体" w:cs="宋体"/>
          <w:b/>
          <w:bCs/>
        </w:rPr>
        <w:t>第二章磋商须知</w:t>
      </w:r>
    </w:p>
    <w:p w14:paraId="13F90D45">
      <w:pPr>
        <w:pStyle w:val="4"/>
        <w:spacing w:line="676" w:lineRule="exact"/>
        <w:rPr>
          <w:rFonts w:hint="eastAsia" w:ascii="宋体" w:hAnsi="宋体" w:eastAsia="宋体" w:cs="宋体"/>
          <w:b w:val="0"/>
        </w:rPr>
      </w:pPr>
      <w:r>
        <w:rPr>
          <w:rFonts w:hint="eastAsia" w:ascii="宋体" w:hAnsi="宋体" w:eastAsia="宋体" w:cs="宋体"/>
          <w:b w:val="0"/>
        </w:rPr>
        <w:t>一、磋商须知前附表</w:t>
      </w:r>
    </w:p>
    <w:tbl>
      <w:tblPr>
        <w:tblStyle w:val="10"/>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2020"/>
        <w:gridCol w:w="7061"/>
      </w:tblGrid>
      <w:tr w14:paraId="77965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622" w:type="dxa"/>
          </w:tcPr>
          <w:p w14:paraId="423D2A7E">
            <w:pPr>
              <w:pStyle w:val="13"/>
              <w:spacing w:before="15" w:line="414" w:lineRule="exact"/>
              <w:ind w:left="81" w:right="61"/>
              <w:jc w:val="center"/>
              <w:rPr>
                <w:rFonts w:hint="eastAsia" w:ascii="宋体" w:hAnsi="宋体" w:eastAsia="宋体" w:cs="宋体"/>
                <w:b w:val="0"/>
                <w:sz w:val="21"/>
              </w:rPr>
            </w:pPr>
            <w:r>
              <w:rPr>
                <w:rFonts w:hint="eastAsia" w:ascii="宋体" w:hAnsi="宋体" w:eastAsia="宋体" w:cs="宋体"/>
                <w:b w:val="0"/>
                <w:sz w:val="21"/>
              </w:rPr>
              <w:t>序号</w:t>
            </w:r>
          </w:p>
        </w:tc>
        <w:tc>
          <w:tcPr>
            <w:tcW w:w="2020" w:type="dxa"/>
          </w:tcPr>
          <w:p w14:paraId="49AA156D">
            <w:pPr>
              <w:pStyle w:val="13"/>
              <w:spacing w:before="15" w:line="414" w:lineRule="exact"/>
              <w:ind w:left="44" w:right="22"/>
              <w:jc w:val="center"/>
              <w:rPr>
                <w:rFonts w:hint="eastAsia" w:ascii="宋体" w:hAnsi="宋体" w:eastAsia="宋体" w:cs="宋体"/>
                <w:b w:val="0"/>
                <w:sz w:val="21"/>
              </w:rPr>
            </w:pPr>
            <w:r>
              <w:rPr>
                <w:rFonts w:hint="eastAsia" w:ascii="宋体" w:hAnsi="宋体" w:eastAsia="宋体" w:cs="宋体"/>
                <w:b w:val="0"/>
                <w:sz w:val="21"/>
              </w:rPr>
              <w:t>须知事项</w:t>
            </w:r>
          </w:p>
        </w:tc>
        <w:tc>
          <w:tcPr>
            <w:tcW w:w="7061" w:type="dxa"/>
          </w:tcPr>
          <w:p w14:paraId="16BB674C">
            <w:pPr>
              <w:pStyle w:val="13"/>
              <w:spacing w:before="15" w:line="414" w:lineRule="exact"/>
              <w:ind w:left="1960" w:right="1939"/>
              <w:jc w:val="center"/>
              <w:rPr>
                <w:rFonts w:hint="eastAsia" w:ascii="宋体" w:hAnsi="宋体" w:eastAsia="宋体" w:cs="宋体"/>
                <w:b w:val="0"/>
                <w:sz w:val="21"/>
              </w:rPr>
            </w:pPr>
            <w:r>
              <w:rPr>
                <w:rFonts w:hint="eastAsia" w:ascii="宋体" w:hAnsi="宋体" w:eastAsia="宋体" w:cs="宋体"/>
                <w:b w:val="0"/>
                <w:sz w:val="21"/>
              </w:rPr>
              <w:t>说明和要求</w:t>
            </w:r>
          </w:p>
        </w:tc>
      </w:tr>
      <w:tr w14:paraId="19302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22" w:type="dxa"/>
          </w:tcPr>
          <w:p w14:paraId="6A732BC4">
            <w:pPr>
              <w:pStyle w:val="13"/>
              <w:spacing w:before="151"/>
              <w:ind w:left="16"/>
              <w:jc w:val="center"/>
              <w:rPr>
                <w:rFonts w:hint="eastAsia" w:ascii="宋体" w:hAnsi="宋体" w:eastAsia="宋体" w:cs="宋体"/>
                <w:sz w:val="21"/>
              </w:rPr>
            </w:pPr>
            <w:r>
              <w:rPr>
                <w:rFonts w:hint="eastAsia" w:ascii="宋体" w:hAnsi="宋体" w:eastAsia="宋体" w:cs="宋体"/>
                <w:w w:val="81"/>
                <w:sz w:val="21"/>
              </w:rPr>
              <w:t>1</w:t>
            </w:r>
          </w:p>
        </w:tc>
        <w:tc>
          <w:tcPr>
            <w:tcW w:w="2020" w:type="dxa"/>
          </w:tcPr>
          <w:p w14:paraId="4E0E1151">
            <w:pPr>
              <w:pStyle w:val="13"/>
              <w:spacing w:line="374" w:lineRule="exact"/>
              <w:ind w:left="44" w:right="26"/>
              <w:jc w:val="center"/>
              <w:rPr>
                <w:rFonts w:hint="eastAsia" w:ascii="宋体" w:hAnsi="宋体" w:eastAsia="宋体" w:cs="宋体"/>
                <w:sz w:val="21"/>
              </w:rPr>
            </w:pPr>
            <w:r>
              <w:rPr>
                <w:rFonts w:hint="eastAsia" w:ascii="宋体" w:hAnsi="宋体" w:eastAsia="宋体" w:cs="宋体"/>
                <w:sz w:val="21"/>
              </w:rPr>
              <w:t>采购预算及报价要求</w:t>
            </w:r>
          </w:p>
          <w:p w14:paraId="66E0D7F3">
            <w:pPr>
              <w:pStyle w:val="13"/>
              <w:spacing w:line="326" w:lineRule="exact"/>
              <w:ind w:left="42" w:right="26"/>
              <w:jc w:val="center"/>
              <w:rPr>
                <w:rFonts w:hint="eastAsia" w:ascii="宋体" w:hAnsi="宋体" w:eastAsia="宋体" w:cs="宋体"/>
                <w:sz w:val="21"/>
              </w:rPr>
            </w:pPr>
            <w:r>
              <w:rPr>
                <w:rFonts w:hint="eastAsia" w:ascii="宋体" w:hAnsi="宋体" w:eastAsia="宋体" w:cs="宋体"/>
                <w:w w:val="105"/>
                <w:sz w:val="21"/>
              </w:rPr>
              <w:t>(实质性要求)</w:t>
            </w:r>
          </w:p>
        </w:tc>
        <w:tc>
          <w:tcPr>
            <w:tcW w:w="7061" w:type="dxa"/>
          </w:tcPr>
          <w:p w14:paraId="241C774D">
            <w:pPr>
              <w:pStyle w:val="13"/>
              <w:numPr>
                <w:ilvl w:val="0"/>
                <w:numId w:val="1"/>
              </w:numPr>
              <w:tabs>
                <w:tab w:val="left" w:pos="270"/>
              </w:tabs>
              <w:spacing w:before="0" w:after="0" w:line="374" w:lineRule="exact"/>
              <w:ind w:left="269" w:right="0" w:hanging="212"/>
              <w:jc w:val="left"/>
              <w:rPr>
                <w:rFonts w:hint="eastAsia" w:ascii="宋体" w:hAnsi="宋体" w:eastAsia="宋体" w:cs="宋体"/>
                <w:sz w:val="21"/>
              </w:rPr>
            </w:pPr>
            <w:r>
              <w:rPr>
                <w:rFonts w:hint="eastAsia" w:ascii="宋体" w:hAnsi="宋体" w:eastAsia="宋体" w:cs="宋体"/>
                <w:sz w:val="21"/>
              </w:rPr>
              <w:t>本项目采购预算为人民币</w:t>
            </w:r>
            <w:r>
              <w:rPr>
                <w:rFonts w:hint="eastAsia" w:ascii="宋体" w:hAnsi="宋体" w:eastAsia="宋体" w:cs="宋体"/>
                <w:sz w:val="21"/>
                <w:lang w:val="en-US" w:eastAsia="zh-CN"/>
              </w:rPr>
              <w:t>62</w:t>
            </w:r>
            <w:r>
              <w:rPr>
                <w:rFonts w:hint="eastAsia" w:ascii="宋体" w:hAnsi="宋体" w:eastAsia="宋体" w:cs="宋体"/>
                <w:sz w:val="21"/>
              </w:rPr>
              <w:t>000</w:t>
            </w:r>
            <w:r>
              <w:rPr>
                <w:rFonts w:hint="eastAsia" w:ascii="宋体" w:hAnsi="宋体" w:eastAsia="宋体" w:cs="宋体"/>
                <w:spacing w:val="1"/>
                <w:sz w:val="21"/>
              </w:rPr>
              <w:t>元</w:t>
            </w:r>
            <w:r>
              <w:rPr>
                <w:rFonts w:hint="eastAsia" w:ascii="宋体" w:hAnsi="宋体" w:eastAsia="宋体" w:cs="宋体"/>
                <w:sz w:val="21"/>
              </w:rPr>
              <w:t>/年。</w:t>
            </w:r>
          </w:p>
          <w:p w14:paraId="603914FE">
            <w:pPr>
              <w:pStyle w:val="13"/>
              <w:numPr>
                <w:ilvl w:val="0"/>
                <w:numId w:val="1"/>
              </w:numPr>
              <w:tabs>
                <w:tab w:val="left" w:pos="270"/>
              </w:tabs>
              <w:spacing w:before="0" w:after="0" w:line="326" w:lineRule="exact"/>
              <w:ind w:left="269" w:right="-116" w:hanging="212"/>
              <w:jc w:val="left"/>
              <w:rPr>
                <w:rFonts w:hint="eastAsia" w:ascii="宋体" w:hAnsi="宋体" w:eastAsia="宋体" w:cs="宋体"/>
                <w:sz w:val="21"/>
              </w:rPr>
            </w:pPr>
            <w:r>
              <w:rPr>
                <w:rFonts w:hint="eastAsia" w:ascii="宋体" w:hAnsi="宋体" w:eastAsia="宋体" w:cs="宋体"/>
                <w:spacing w:val="-3"/>
                <w:w w:val="95"/>
                <w:sz w:val="21"/>
              </w:rPr>
              <w:t>供应商提交的报价不得超过本项目采购预算，否则将被作为无效响应处理。</w:t>
            </w:r>
          </w:p>
        </w:tc>
      </w:tr>
      <w:tr w14:paraId="56D31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22" w:type="dxa"/>
          </w:tcPr>
          <w:p w14:paraId="525017F7">
            <w:pPr>
              <w:pStyle w:val="13"/>
              <w:spacing w:before="150"/>
              <w:ind w:left="16"/>
              <w:jc w:val="center"/>
              <w:rPr>
                <w:rFonts w:hint="eastAsia" w:ascii="宋体" w:hAnsi="宋体" w:eastAsia="宋体" w:cs="宋体"/>
                <w:sz w:val="21"/>
              </w:rPr>
            </w:pPr>
            <w:r>
              <w:rPr>
                <w:rFonts w:hint="eastAsia" w:ascii="宋体" w:hAnsi="宋体" w:eastAsia="宋体" w:cs="宋体"/>
                <w:w w:val="81"/>
                <w:sz w:val="21"/>
              </w:rPr>
              <w:t>2</w:t>
            </w:r>
          </w:p>
        </w:tc>
        <w:tc>
          <w:tcPr>
            <w:tcW w:w="2020" w:type="dxa"/>
          </w:tcPr>
          <w:p w14:paraId="33FEC653">
            <w:pPr>
              <w:pStyle w:val="13"/>
              <w:spacing w:line="373" w:lineRule="exact"/>
              <w:ind w:left="44" w:right="26"/>
              <w:jc w:val="center"/>
              <w:rPr>
                <w:rFonts w:hint="eastAsia" w:ascii="宋体" w:hAnsi="宋体" w:eastAsia="宋体" w:cs="宋体"/>
                <w:sz w:val="21"/>
              </w:rPr>
            </w:pPr>
            <w:r>
              <w:rPr>
                <w:rFonts w:hint="eastAsia" w:ascii="宋体" w:hAnsi="宋体" w:eastAsia="宋体" w:cs="宋体"/>
                <w:sz w:val="21"/>
              </w:rPr>
              <w:t>最高限价</w:t>
            </w:r>
          </w:p>
          <w:p w14:paraId="2DF110B8">
            <w:pPr>
              <w:pStyle w:val="13"/>
              <w:spacing w:line="327" w:lineRule="exact"/>
              <w:ind w:left="42" w:right="26"/>
              <w:jc w:val="center"/>
              <w:rPr>
                <w:rFonts w:hint="eastAsia" w:ascii="宋体" w:hAnsi="宋体" w:eastAsia="宋体" w:cs="宋体"/>
                <w:sz w:val="21"/>
              </w:rPr>
            </w:pPr>
            <w:r>
              <w:rPr>
                <w:rFonts w:hint="eastAsia" w:ascii="宋体" w:hAnsi="宋体" w:eastAsia="宋体" w:cs="宋体"/>
                <w:w w:val="105"/>
                <w:sz w:val="21"/>
              </w:rPr>
              <w:t>(实质性要求)</w:t>
            </w:r>
          </w:p>
        </w:tc>
        <w:tc>
          <w:tcPr>
            <w:tcW w:w="7061" w:type="dxa"/>
          </w:tcPr>
          <w:p w14:paraId="112A8AA4">
            <w:pPr>
              <w:pStyle w:val="13"/>
              <w:spacing w:before="150"/>
              <w:ind w:left="58"/>
              <w:rPr>
                <w:rFonts w:hint="eastAsia" w:ascii="宋体" w:hAnsi="宋体" w:eastAsia="宋体" w:cs="宋体"/>
                <w:sz w:val="21"/>
              </w:rPr>
            </w:pPr>
            <w:r>
              <w:rPr>
                <w:rFonts w:hint="eastAsia" w:ascii="宋体" w:hAnsi="宋体" w:eastAsia="宋体" w:cs="宋体"/>
                <w:sz w:val="21"/>
                <w:lang w:val="en-US" w:eastAsia="zh-CN"/>
              </w:rPr>
              <w:t>人民币62000元</w:t>
            </w:r>
            <w:r>
              <w:rPr>
                <w:rFonts w:hint="eastAsia" w:ascii="宋体" w:hAnsi="宋体" w:eastAsia="宋体" w:cs="宋体"/>
                <w:sz w:val="21"/>
              </w:rPr>
              <w:t>。</w:t>
            </w:r>
          </w:p>
        </w:tc>
      </w:tr>
      <w:tr w14:paraId="2C13E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22" w:type="dxa"/>
          </w:tcPr>
          <w:p w14:paraId="318D03B8">
            <w:pPr>
              <w:pStyle w:val="13"/>
              <w:spacing w:before="152"/>
              <w:ind w:left="16"/>
              <w:jc w:val="center"/>
              <w:rPr>
                <w:rFonts w:hint="eastAsia" w:ascii="宋体" w:hAnsi="宋体" w:eastAsia="宋体" w:cs="宋体"/>
                <w:sz w:val="21"/>
              </w:rPr>
            </w:pPr>
            <w:r>
              <w:rPr>
                <w:rFonts w:hint="eastAsia" w:ascii="宋体" w:hAnsi="宋体" w:eastAsia="宋体" w:cs="宋体"/>
                <w:w w:val="81"/>
                <w:sz w:val="21"/>
              </w:rPr>
              <w:t>3</w:t>
            </w:r>
          </w:p>
        </w:tc>
        <w:tc>
          <w:tcPr>
            <w:tcW w:w="2020" w:type="dxa"/>
          </w:tcPr>
          <w:p w14:paraId="781F8D19">
            <w:pPr>
              <w:pStyle w:val="13"/>
              <w:spacing w:before="152"/>
              <w:ind w:left="44" w:right="26"/>
              <w:jc w:val="center"/>
              <w:rPr>
                <w:rFonts w:hint="eastAsia" w:ascii="宋体" w:hAnsi="宋体" w:eastAsia="宋体" w:cs="宋体"/>
                <w:sz w:val="21"/>
              </w:rPr>
            </w:pPr>
            <w:r>
              <w:rPr>
                <w:rFonts w:hint="eastAsia" w:ascii="宋体" w:hAnsi="宋体" w:eastAsia="宋体" w:cs="宋体"/>
                <w:sz w:val="21"/>
              </w:rPr>
              <w:t>项目属性</w:t>
            </w:r>
          </w:p>
        </w:tc>
        <w:tc>
          <w:tcPr>
            <w:tcW w:w="7061" w:type="dxa"/>
          </w:tcPr>
          <w:p w14:paraId="0C00CD6B">
            <w:pPr>
              <w:pStyle w:val="13"/>
              <w:spacing w:line="374" w:lineRule="exact"/>
              <w:ind w:left="70"/>
              <w:rPr>
                <w:rFonts w:hint="eastAsia" w:ascii="宋体" w:hAnsi="宋体" w:eastAsia="宋体" w:cs="宋体"/>
                <w:sz w:val="21"/>
              </w:rPr>
            </w:pPr>
            <w:r>
              <w:rPr>
                <w:rFonts w:hint="eastAsia" w:ascii="宋体" w:hAnsi="宋体" w:eastAsia="宋体" w:cs="宋体"/>
                <w:sz w:val="21"/>
              </w:rPr>
              <w:t>本项目属于服务类采购项目，不对其中涉及的货物的制造商是否享受中小企</w:t>
            </w:r>
          </w:p>
          <w:p w14:paraId="10F39F1A">
            <w:pPr>
              <w:pStyle w:val="13"/>
              <w:spacing w:line="326" w:lineRule="exact"/>
              <w:ind w:left="70"/>
              <w:rPr>
                <w:rFonts w:hint="eastAsia" w:ascii="宋体" w:hAnsi="宋体" w:eastAsia="宋体" w:cs="宋体"/>
                <w:sz w:val="21"/>
              </w:rPr>
            </w:pPr>
            <w:r>
              <w:rPr>
                <w:rFonts w:hint="eastAsia" w:ascii="宋体" w:hAnsi="宋体" w:eastAsia="宋体" w:cs="宋体"/>
                <w:sz w:val="21"/>
              </w:rPr>
              <w:t>业扶持政策作出要求。</w:t>
            </w:r>
          </w:p>
        </w:tc>
      </w:tr>
      <w:tr w14:paraId="0FF65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22" w:type="dxa"/>
          </w:tcPr>
          <w:p w14:paraId="5B211B9A">
            <w:pPr>
              <w:pStyle w:val="13"/>
              <w:spacing w:before="23" w:line="420" w:lineRule="exact"/>
              <w:ind w:left="16"/>
              <w:jc w:val="center"/>
              <w:rPr>
                <w:rFonts w:hint="eastAsia" w:ascii="宋体" w:hAnsi="宋体" w:eastAsia="宋体" w:cs="宋体"/>
                <w:sz w:val="21"/>
              </w:rPr>
            </w:pPr>
            <w:r>
              <w:rPr>
                <w:rFonts w:hint="eastAsia" w:ascii="宋体" w:hAnsi="宋体" w:eastAsia="宋体" w:cs="宋体"/>
                <w:w w:val="81"/>
                <w:sz w:val="21"/>
              </w:rPr>
              <w:t>4</w:t>
            </w:r>
          </w:p>
        </w:tc>
        <w:tc>
          <w:tcPr>
            <w:tcW w:w="2020" w:type="dxa"/>
          </w:tcPr>
          <w:p w14:paraId="6154D245">
            <w:pPr>
              <w:pStyle w:val="13"/>
              <w:spacing w:before="23" w:line="420" w:lineRule="exact"/>
              <w:ind w:left="41" w:right="26"/>
              <w:jc w:val="center"/>
              <w:rPr>
                <w:rFonts w:hint="eastAsia" w:ascii="宋体" w:hAnsi="宋体" w:eastAsia="宋体" w:cs="宋体"/>
                <w:sz w:val="21"/>
              </w:rPr>
            </w:pPr>
            <w:r>
              <w:rPr>
                <w:rFonts w:hint="eastAsia" w:ascii="宋体" w:hAnsi="宋体" w:eastAsia="宋体" w:cs="宋体"/>
                <w:sz w:val="21"/>
              </w:rPr>
              <w:t>本项目所属行业</w:t>
            </w:r>
          </w:p>
        </w:tc>
        <w:tc>
          <w:tcPr>
            <w:tcW w:w="7061" w:type="dxa"/>
          </w:tcPr>
          <w:p w14:paraId="73EE21E0">
            <w:pPr>
              <w:pStyle w:val="13"/>
              <w:spacing w:before="23" w:line="420" w:lineRule="exact"/>
              <w:ind w:left="70"/>
              <w:rPr>
                <w:rFonts w:hint="eastAsia" w:ascii="宋体" w:hAnsi="宋体" w:eastAsia="宋体" w:cs="宋体"/>
                <w:sz w:val="21"/>
              </w:rPr>
            </w:pPr>
            <w:r>
              <w:rPr>
                <w:rFonts w:hint="eastAsia" w:ascii="宋体" w:hAnsi="宋体" w:eastAsia="宋体" w:cs="宋体"/>
                <w:sz w:val="21"/>
              </w:rPr>
              <w:t>本项目所属行业为其他未列明行业。</w:t>
            </w:r>
          </w:p>
        </w:tc>
      </w:tr>
      <w:tr w14:paraId="41EE0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622" w:type="dxa"/>
          </w:tcPr>
          <w:p w14:paraId="04402488">
            <w:pPr>
              <w:pStyle w:val="13"/>
              <w:spacing w:before="22" w:line="422" w:lineRule="exact"/>
              <w:ind w:left="16"/>
              <w:jc w:val="center"/>
              <w:rPr>
                <w:rFonts w:hint="eastAsia" w:ascii="宋体" w:hAnsi="宋体" w:eastAsia="宋体" w:cs="宋体"/>
                <w:sz w:val="21"/>
              </w:rPr>
            </w:pPr>
            <w:r>
              <w:rPr>
                <w:rFonts w:hint="eastAsia" w:ascii="宋体" w:hAnsi="宋体" w:eastAsia="宋体" w:cs="宋体"/>
                <w:w w:val="81"/>
                <w:sz w:val="21"/>
              </w:rPr>
              <w:t>5</w:t>
            </w:r>
          </w:p>
        </w:tc>
        <w:tc>
          <w:tcPr>
            <w:tcW w:w="2020" w:type="dxa"/>
          </w:tcPr>
          <w:p w14:paraId="52454A4E">
            <w:pPr>
              <w:pStyle w:val="13"/>
              <w:spacing w:before="22" w:line="422" w:lineRule="exact"/>
              <w:ind w:left="44" w:right="26"/>
              <w:jc w:val="center"/>
              <w:rPr>
                <w:rFonts w:hint="eastAsia" w:ascii="宋体" w:hAnsi="宋体" w:eastAsia="宋体" w:cs="宋体"/>
                <w:sz w:val="21"/>
              </w:rPr>
            </w:pPr>
            <w:r>
              <w:rPr>
                <w:rFonts w:hint="eastAsia" w:ascii="宋体" w:hAnsi="宋体" w:eastAsia="宋体" w:cs="宋体"/>
                <w:sz w:val="21"/>
              </w:rPr>
              <w:t>定向采购</w:t>
            </w:r>
          </w:p>
        </w:tc>
        <w:tc>
          <w:tcPr>
            <w:tcW w:w="7061" w:type="dxa"/>
          </w:tcPr>
          <w:p w14:paraId="60B3255C">
            <w:pPr>
              <w:pStyle w:val="13"/>
              <w:spacing w:line="417" w:lineRule="exact"/>
              <w:ind w:left="70"/>
              <w:rPr>
                <w:rFonts w:hint="eastAsia" w:ascii="宋体" w:hAnsi="宋体" w:eastAsia="宋体" w:cs="宋体"/>
                <w:sz w:val="21"/>
              </w:rPr>
            </w:pPr>
            <w:r>
              <w:rPr>
                <w:rFonts w:hint="eastAsia" w:ascii="宋体" w:hAnsi="宋体" w:eastAsia="宋体" w:cs="宋体"/>
                <w:sz w:val="21"/>
              </w:rPr>
              <w:t>本项目为非专门面向中小企业采购的项目。</w:t>
            </w:r>
          </w:p>
        </w:tc>
      </w:tr>
      <w:tr w14:paraId="00A00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22" w:type="dxa"/>
          </w:tcPr>
          <w:p w14:paraId="1C5518D4">
            <w:pPr>
              <w:pStyle w:val="13"/>
              <w:spacing w:before="23" w:line="421" w:lineRule="exact"/>
              <w:ind w:left="16"/>
              <w:jc w:val="center"/>
              <w:rPr>
                <w:rFonts w:hint="eastAsia" w:ascii="宋体" w:hAnsi="宋体" w:eastAsia="宋体" w:cs="宋体"/>
                <w:sz w:val="21"/>
              </w:rPr>
            </w:pPr>
            <w:r>
              <w:rPr>
                <w:rFonts w:hint="eastAsia" w:ascii="宋体" w:hAnsi="宋体" w:eastAsia="宋体" w:cs="宋体"/>
                <w:w w:val="81"/>
                <w:sz w:val="21"/>
              </w:rPr>
              <w:t>6</w:t>
            </w:r>
          </w:p>
        </w:tc>
        <w:tc>
          <w:tcPr>
            <w:tcW w:w="2020" w:type="dxa"/>
          </w:tcPr>
          <w:p w14:paraId="06960301">
            <w:pPr>
              <w:pStyle w:val="13"/>
              <w:spacing w:before="23" w:line="421" w:lineRule="exact"/>
              <w:ind w:left="44" w:right="26"/>
              <w:jc w:val="center"/>
              <w:rPr>
                <w:rFonts w:hint="eastAsia" w:ascii="宋体" w:hAnsi="宋体" w:eastAsia="宋体" w:cs="宋体"/>
                <w:sz w:val="21"/>
              </w:rPr>
            </w:pPr>
            <w:r>
              <w:rPr>
                <w:rFonts w:hint="eastAsia" w:ascii="宋体" w:hAnsi="宋体" w:eastAsia="宋体" w:cs="宋体"/>
                <w:sz w:val="21"/>
              </w:rPr>
              <w:t>竞争范围</w:t>
            </w:r>
          </w:p>
        </w:tc>
        <w:tc>
          <w:tcPr>
            <w:tcW w:w="7061" w:type="dxa"/>
          </w:tcPr>
          <w:p w14:paraId="56F3EEAC">
            <w:pPr>
              <w:pStyle w:val="13"/>
              <w:spacing w:before="23" w:line="421" w:lineRule="exact"/>
              <w:ind w:left="70"/>
              <w:rPr>
                <w:rFonts w:hint="eastAsia" w:ascii="宋体" w:hAnsi="宋体" w:eastAsia="宋体" w:cs="宋体"/>
                <w:sz w:val="21"/>
              </w:rPr>
            </w:pPr>
            <w:r>
              <w:rPr>
                <w:rFonts w:hint="eastAsia" w:ascii="宋体" w:hAnsi="宋体" w:eastAsia="宋体" w:cs="宋体"/>
                <w:sz w:val="21"/>
              </w:rPr>
              <w:t>公开竞争。</w:t>
            </w:r>
          </w:p>
        </w:tc>
      </w:tr>
      <w:tr w14:paraId="0B14E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22" w:type="dxa"/>
          </w:tcPr>
          <w:p w14:paraId="049FD9D1">
            <w:pPr>
              <w:pStyle w:val="13"/>
              <w:spacing w:before="151"/>
              <w:ind w:left="16"/>
              <w:jc w:val="center"/>
              <w:rPr>
                <w:rFonts w:hint="eastAsia" w:ascii="宋体" w:hAnsi="宋体" w:eastAsia="宋体" w:cs="宋体"/>
                <w:sz w:val="21"/>
              </w:rPr>
            </w:pPr>
            <w:r>
              <w:rPr>
                <w:rFonts w:hint="eastAsia" w:ascii="宋体" w:hAnsi="宋体" w:eastAsia="宋体" w:cs="宋体"/>
                <w:w w:val="81"/>
                <w:sz w:val="21"/>
              </w:rPr>
              <w:t>7</w:t>
            </w:r>
          </w:p>
        </w:tc>
        <w:tc>
          <w:tcPr>
            <w:tcW w:w="2020" w:type="dxa"/>
          </w:tcPr>
          <w:p w14:paraId="4EA127ED">
            <w:pPr>
              <w:pStyle w:val="13"/>
              <w:spacing w:line="374" w:lineRule="exact"/>
              <w:ind w:left="44" w:right="26"/>
              <w:jc w:val="center"/>
              <w:rPr>
                <w:rFonts w:hint="eastAsia" w:ascii="宋体" w:hAnsi="宋体" w:eastAsia="宋体" w:cs="宋体"/>
                <w:sz w:val="21"/>
              </w:rPr>
            </w:pPr>
            <w:r>
              <w:rPr>
                <w:rFonts w:hint="eastAsia" w:ascii="宋体" w:hAnsi="宋体" w:eastAsia="宋体" w:cs="宋体"/>
                <w:sz w:val="21"/>
              </w:rPr>
              <w:t>本国服务</w:t>
            </w:r>
          </w:p>
          <w:p w14:paraId="745BCC37">
            <w:pPr>
              <w:pStyle w:val="13"/>
              <w:spacing w:line="326" w:lineRule="exact"/>
              <w:ind w:left="42" w:right="26"/>
              <w:jc w:val="center"/>
              <w:rPr>
                <w:rFonts w:hint="eastAsia" w:ascii="宋体" w:hAnsi="宋体" w:eastAsia="宋体" w:cs="宋体"/>
                <w:sz w:val="21"/>
              </w:rPr>
            </w:pPr>
            <w:r>
              <w:rPr>
                <w:rFonts w:hint="eastAsia" w:ascii="宋体" w:hAnsi="宋体" w:eastAsia="宋体" w:cs="宋体"/>
                <w:w w:val="105"/>
                <w:sz w:val="21"/>
              </w:rPr>
              <w:t>(实质性要求)</w:t>
            </w:r>
          </w:p>
        </w:tc>
        <w:tc>
          <w:tcPr>
            <w:tcW w:w="7061" w:type="dxa"/>
          </w:tcPr>
          <w:p w14:paraId="72B1F2BC">
            <w:pPr>
              <w:pStyle w:val="13"/>
              <w:spacing w:before="151"/>
              <w:ind w:left="70"/>
              <w:rPr>
                <w:rFonts w:hint="eastAsia" w:ascii="宋体" w:hAnsi="宋体" w:eastAsia="宋体" w:cs="宋体"/>
                <w:sz w:val="21"/>
              </w:rPr>
            </w:pPr>
            <w:r>
              <w:rPr>
                <w:rFonts w:hint="eastAsia" w:ascii="宋体" w:hAnsi="宋体" w:eastAsia="宋体" w:cs="宋体"/>
                <w:sz w:val="21"/>
              </w:rPr>
              <w:t>根据《中华人民共和国政府采购法》第十条的规定，本项目采购本国服务。</w:t>
            </w:r>
          </w:p>
        </w:tc>
      </w:tr>
      <w:tr w14:paraId="06AF6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2" w:type="dxa"/>
          </w:tcPr>
          <w:p w14:paraId="70CDDCD6">
            <w:pPr>
              <w:pStyle w:val="13"/>
              <w:spacing w:line="340" w:lineRule="exact"/>
              <w:ind w:left="16"/>
              <w:jc w:val="center"/>
              <w:rPr>
                <w:rFonts w:hint="eastAsia" w:ascii="宋体" w:hAnsi="宋体" w:eastAsia="宋体" w:cs="宋体"/>
                <w:sz w:val="21"/>
              </w:rPr>
            </w:pPr>
            <w:r>
              <w:rPr>
                <w:rFonts w:hint="eastAsia" w:ascii="宋体" w:hAnsi="宋体" w:eastAsia="宋体" w:cs="宋体"/>
                <w:w w:val="81"/>
                <w:sz w:val="21"/>
              </w:rPr>
              <w:t>8</w:t>
            </w:r>
          </w:p>
        </w:tc>
        <w:tc>
          <w:tcPr>
            <w:tcW w:w="2020" w:type="dxa"/>
          </w:tcPr>
          <w:p w14:paraId="7B7D0FE7">
            <w:pPr>
              <w:pStyle w:val="13"/>
              <w:spacing w:line="340" w:lineRule="exact"/>
              <w:ind w:left="44" w:right="26"/>
              <w:jc w:val="center"/>
              <w:rPr>
                <w:rFonts w:hint="eastAsia" w:ascii="宋体" w:hAnsi="宋体" w:eastAsia="宋体" w:cs="宋体"/>
                <w:sz w:val="21"/>
              </w:rPr>
            </w:pPr>
            <w:r>
              <w:rPr>
                <w:rFonts w:hint="eastAsia" w:ascii="宋体" w:hAnsi="宋体" w:eastAsia="宋体" w:cs="宋体"/>
                <w:sz w:val="21"/>
              </w:rPr>
              <w:t>采购方式</w:t>
            </w:r>
          </w:p>
        </w:tc>
        <w:tc>
          <w:tcPr>
            <w:tcW w:w="7061" w:type="dxa"/>
          </w:tcPr>
          <w:p w14:paraId="2E034218">
            <w:pPr>
              <w:pStyle w:val="13"/>
              <w:spacing w:line="340" w:lineRule="exact"/>
              <w:ind w:left="58"/>
              <w:rPr>
                <w:rFonts w:hint="eastAsia" w:ascii="宋体" w:hAnsi="宋体" w:eastAsia="宋体" w:cs="宋体"/>
                <w:sz w:val="21"/>
              </w:rPr>
            </w:pPr>
            <w:r>
              <w:rPr>
                <w:rFonts w:hint="eastAsia" w:ascii="宋体" w:hAnsi="宋体" w:eastAsia="宋体" w:cs="宋体"/>
                <w:sz w:val="21"/>
              </w:rPr>
              <w:t>竞争性磋商。</w:t>
            </w:r>
          </w:p>
        </w:tc>
      </w:tr>
      <w:tr w14:paraId="4A1FF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2" w:type="dxa"/>
          </w:tcPr>
          <w:p w14:paraId="009361E9">
            <w:pPr>
              <w:pStyle w:val="13"/>
              <w:spacing w:line="340" w:lineRule="exact"/>
              <w:ind w:left="16"/>
              <w:jc w:val="center"/>
              <w:rPr>
                <w:rFonts w:hint="eastAsia" w:ascii="宋体" w:hAnsi="宋体" w:eastAsia="宋体" w:cs="宋体"/>
                <w:sz w:val="21"/>
              </w:rPr>
            </w:pPr>
            <w:r>
              <w:rPr>
                <w:rFonts w:hint="eastAsia" w:ascii="宋体" w:hAnsi="宋体" w:eastAsia="宋体" w:cs="宋体"/>
                <w:w w:val="81"/>
                <w:sz w:val="21"/>
              </w:rPr>
              <w:t>9</w:t>
            </w:r>
          </w:p>
        </w:tc>
        <w:tc>
          <w:tcPr>
            <w:tcW w:w="2020" w:type="dxa"/>
          </w:tcPr>
          <w:p w14:paraId="586A3FB2">
            <w:pPr>
              <w:pStyle w:val="13"/>
              <w:spacing w:line="340" w:lineRule="exact"/>
              <w:ind w:left="44" w:right="26"/>
              <w:jc w:val="center"/>
              <w:rPr>
                <w:rFonts w:hint="eastAsia" w:ascii="宋体" w:hAnsi="宋体" w:eastAsia="宋体" w:cs="宋体"/>
                <w:sz w:val="21"/>
              </w:rPr>
            </w:pPr>
            <w:r>
              <w:rPr>
                <w:rFonts w:hint="eastAsia" w:ascii="宋体" w:hAnsi="宋体" w:eastAsia="宋体" w:cs="宋体"/>
                <w:sz w:val="21"/>
              </w:rPr>
              <w:t>评审办法</w:t>
            </w:r>
          </w:p>
        </w:tc>
        <w:tc>
          <w:tcPr>
            <w:tcW w:w="7061" w:type="dxa"/>
          </w:tcPr>
          <w:p w14:paraId="6D9177C2">
            <w:pPr>
              <w:pStyle w:val="13"/>
              <w:spacing w:line="340" w:lineRule="exact"/>
              <w:ind w:left="58"/>
              <w:rPr>
                <w:rFonts w:hint="eastAsia" w:ascii="宋体" w:hAnsi="宋体" w:eastAsia="宋体" w:cs="宋体"/>
                <w:sz w:val="21"/>
              </w:rPr>
            </w:pPr>
            <w:r>
              <w:rPr>
                <w:rFonts w:hint="eastAsia" w:ascii="宋体" w:hAnsi="宋体" w:eastAsia="宋体" w:cs="宋体"/>
                <w:w w:val="105"/>
                <w:sz w:val="21"/>
              </w:rPr>
              <w:t>综合评分法(评审标准详见第七章)。</w:t>
            </w:r>
          </w:p>
        </w:tc>
      </w:tr>
      <w:tr w14:paraId="5FEB8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22" w:type="dxa"/>
          </w:tcPr>
          <w:p w14:paraId="49F71A48">
            <w:pPr>
              <w:pStyle w:val="13"/>
              <w:spacing w:before="151"/>
              <w:ind w:left="81" w:right="60"/>
              <w:jc w:val="center"/>
              <w:rPr>
                <w:rFonts w:hint="eastAsia" w:ascii="宋体" w:hAnsi="宋体" w:eastAsia="宋体" w:cs="宋体"/>
                <w:sz w:val="21"/>
              </w:rPr>
            </w:pPr>
            <w:r>
              <w:rPr>
                <w:rFonts w:hint="eastAsia" w:ascii="宋体" w:hAnsi="宋体" w:eastAsia="宋体" w:cs="宋体"/>
                <w:w w:val="90"/>
                <w:sz w:val="21"/>
              </w:rPr>
              <w:t>10</w:t>
            </w:r>
          </w:p>
        </w:tc>
        <w:tc>
          <w:tcPr>
            <w:tcW w:w="2020" w:type="dxa"/>
          </w:tcPr>
          <w:p w14:paraId="7E590EE9">
            <w:pPr>
              <w:pStyle w:val="13"/>
              <w:spacing w:line="340" w:lineRule="exact"/>
              <w:ind w:left="44" w:right="26"/>
              <w:jc w:val="center"/>
              <w:rPr>
                <w:rFonts w:hint="eastAsia" w:ascii="宋体" w:hAnsi="宋体" w:eastAsia="宋体" w:cs="宋体"/>
                <w:sz w:val="21"/>
              </w:rPr>
            </w:pPr>
            <w:r>
              <w:rPr>
                <w:rFonts w:hint="eastAsia" w:ascii="宋体" w:hAnsi="宋体" w:eastAsia="宋体" w:cs="宋体"/>
                <w:sz w:val="21"/>
              </w:rPr>
              <w:t>合同定价方式</w:t>
            </w:r>
          </w:p>
          <w:p w14:paraId="42296153">
            <w:pPr>
              <w:pStyle w:val="13"/>
              <w:spacing w:line="326" w:lineRule="exact"/>
              <w:ind w:left="379"/>
              <w:rPr>
                <w:rFonts w:hint="eastAsia" w:ascii="宋体" w:hAnsi="宋体" w:eastAsia="宋体" w:cs="宋体"/>
                <w:sz w:val="21"/>
              </w:rPr>
            </w:pPr>
            <w:r>
              <w:rPr>
                <w:rFonts w:hint="eastAsia" w:ascii="宋体" w:hAnsi="宋体" w:eastAsia="宋体" w:cs="宋体"/>
                <w:sz w:val="21"/>
              </w:rPr>
              <w:t>(实质性要求)</w:t>
            </w:r>
          </w:p>
        </w:tc>
        <w:tc>
          <w:tcPr>
            <w:tcW w:w="7061" w:type="dxa"/>
          </w:tcPr>
          <w:p w14:paraId="15ADB3F4">
            <w:pPr>
              <w:pStyle w:val="13"/>
              <w:spacing w:before="151"/>
              <w:ind w:left="70"/>
              <w:rPr>
                <w:rFonts w:hint="eastAsia" w:ascii="宋体" w:hAnsi="宋体" w:eastAsia="宋体" w:cs="宋体"/>
                <w:sz w:val="21"/>
              </w:rPr>
            </w:pPr>
            <w:r>
              <w:rPr>
                <w:rFonts w:hint="eastAsia" w:ascii="宋体" w:hAnsi="宋体" w:eastAsia="宋体" w:cs="宋体"/>
                <w:sz w:val="21"/>
              </w:rPr>
              <w:t>固定总价。</w:t>
            </w:r>
          </w:p>
        </w:tc>
      </w:tr>
      <w:tr w14:paraId="0607D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622" w:type="dxa"/>
          </w:tcPr>
          <w:p w14:paraId="30139A20">
            <w:pPr>
              <w:pStyle w:val="13"/>
              <w:spacing w:before="12"/>
              <w:rPr>
                <w:rFonts w:hint="eastAsia" w:ascii="宋体" w:hAnsi="宋体" w:eastAsia="宋体" w:cs="宋体"/>
                <w:b w:val="0"/>
                <w:sz w:val="15"/>
              </w:rPr>
            </w:pPr>
          </w:p>
          <w:p w14:paraId="4E312236">
            <w:pPr>
              <w:pStyle w:val="13"/>
              <w:ind w:left="81" w:right="60"/>
              <w:jc w:val="center"/>
              <w:rPr>
                <w:rFonts w:hint="eastAsia" w:ascii="宋体" w:hAnsi="宋体" w:eastAsia="宋体" w:cs="宋体"/>
                <w:sz w:val="21"/>
              </w:rPr>
            </w:pPr>
            <w:r>
              <w:rPr>
                <w:rFonts w:hint="eastAsia" w:ascii="宋体" w:hAnsi="宋体" w:eastAsia="宋体" w:cs="宋体"/>
                <w:w w:val="90"/>
                <w:sz w:val="21"/>
              </w:rPr>
              <w:t>11</w:t>
            </w:r>
          </w:p>
        </w:tc>
        <w:tc>
          <w:tcPr>
            <w:tcW w:w="2020" w:type="dxa"/>
          </w:tcPr>
          <w:p w14:paraId="5140227B">
            <w:pPr>
              <w:pStyle w:val="13"/>
              <w:spacing w:before="29" w:line="194" w:lineRule="auto"/>
              <w:ind w:left="64" w:right="44"/>
              <w:jc w:val="center"/>
              <w:rPr>
                <w:rFonts w:hint="eastAsia" w:ascii="宋体" w:hAnsi="宋体" w:eastAsia="宋体" w:cs="宋体"/>
                <w:sz w:val="21"/>
              </w:rPr>
            </w:pPr>
            <w:r>
              <w:rPr>
                <w:rFonts w:hint="eastAsia" w:ascii="宋体" w:hAnsi="宋体" w:eastAsia="宋体" w:cs="宋体"/>
                <w:sz w:val="21"/>
              </w:rPr>
              <w:t>是否接受联合体参与本次磋商</w:t>
            </w:r>
          </w:p>
          <w:p w14:paraId="59947C83">
            <w:pPr>
              <w:pStyle w:val="13"/>
              <w:spacing w:line="310" w:lineRule="exact"/>
              <w:ind w:left="42" w:right="26"/>
              <w:jc w:val="center"/>
              <w:rPr>
                <w:rFonts w:hint="eastAsia" w:ascii="宋体" w:hAnsi="宋体" w:eastAsia="宋体" w:cs="宋体"/>
                <w:sz w:val="21"/>
              </w:rPr>
            </w:pPr>
            <w:r>
              <w:rPr>
                <w:rFonts w:hint="eastAsia" w:ascii="宋体" w:hAnsi="宋体" w:eastAsia="宋体" w:cs="宋体"/>
                <w:w w:val="105"/>
                <w:sz w:val="21"/>
              </w:rPr>
              <w:t>(实质性要求)</w:t>
            </w:r>
          </w:p>
        </w:tc>
        <w:tc>
          <w:tcPr>
            <w:tcW w:w="7061" w:type="dxa"/>
          </w:tcPr>
          <w:p w14:paraId="6E133614">
            <w:pPr>
              <w:pStyle w:val="13"/>
              <w:spacing w:before="12"/>
              <w:rPr>
                <w:rFonts w:hint="eastAsia" w:ascii="宋体" w:hAnsi="宋体" w:eastAsia="宋体" w:cs="宋体"/>
                <w:b w:val="0"/>
                <w:sz w:val="15"/>
              </w:rPr>
            </w:pPr>
          </w:p>
          <w:p w14:paraId="70AEE70D">
            <w:pPr>
              <w:pStyle w:val="13"/>
              <w:ind w:left="70"/>
              <w:rPr>
                <w:rFonts w:hint="eastAsia" w:ascii="宋体" w:hAnsi="宋体" w:eastAsia="宋体" w:cs="宋体"/>
                <w:sz w:val="21"/>
              </w:rPr>
            </w:pPr>
            <w:r>
              <w:rPr>
                <w:rFonts w:hint="eastAsia" w:ascii="宋体" w:hAnsi="宋体" w:eastAsia="宋体" w:cs="宋体"/>
                <w:sz w:val="21"/>
              </w:rPr>
              <w:t>本项目不接受联合体参加磋商。</w:t>
            </w:r>
          </w:p>
        </w:tc>
      </w:tr>
      <w:tr w14:paraId="10CB0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2" w:type="dxa"/>
          </w:tcPr>
          <w:p w14:paraId="0C7B5370">
            <w:pPr>
              <w:pStyle w:val="13"/>
              <w:spacing w:line="340" w:lineRule="exact"/>
              <w:ind w:left="81" w:right="60"/>
              <w:jc w:val="center"/>
              <w:rPr>
                <w:rFonts w:hint="eastAsia" w:ascii="宋体" w:hAnsi="宋体" w:eastAsia="宋体" w:cs="宋体"/>
                <w:sz w:val="21"/>
              </w:rPr>
            </w:pPr>
            <w:r>
              <w:rPr>
                <w:rFonts w:hint="eastAsia" w:ascii="宋体" w:hAnsi="宋体" w:eastAsia="宋体" w:cs="宋体"/>
                <w:w w:val="90"/>
                <w:sz w:val="21"/>
              </w:rPr>
              <w:t>12</w:t>
            </w:r>
          </w:p>
        </w:tc>
        <w:tc>
          <w:tcPr>
            <w:tcW w:w="2020" w:type="dxa"/>
          </w:tcPr>
          <w:p w14:paraId="3CEA360F">
            <w:pPr>
              <w:pStyle w:val="13"/>
              <w:spacing w:line="340" w:lineRule="exact"/>
              <w:ind w:left="44" w:right="26"/>
              <w:jc w:val="center"/>
              <w:rPr>
                <w:rFonts w:hint="eastAsia" w:ascii="宋体" w:hAnsi="宋体" w:eastAsia="宋体" w:cs="宋体"/>
                <w:sz w:val="21"/>
              </w:rPr>
            </w:pPr>
            <w:r>
              <w:rPr>
                <w:rFonts w:hint="eastAsia" w:ascii="宋体" w:hAnsi="宋体" w:eastAsia="宋体" w:cs="宋体"/>
                <w:sz w:val="21"/>
              </w:rPr>
              <w:t>磋商保证金</w:t>
            </w:r>
          </w:p>
        </w:tc>
        <w:tc>
          <w:tcPr>
            <w:tcW w:w="7061" w:type="dxa"/>
          </w:tcPr>
          <w:p w14:paraId="483CED8F">
            <w:pPr>
              <w:pStyle w:val="13"/>
              <w:spacing w:line="340" w:lineRule="exact"/>
              <w:ind w:left="82"/>
              <w:rPr>
                <w:rFonts w:hint="eastAsia" w:ascii="宋体" w:hAnsi="宋体" w:eastAsia="宋体" w:cs="宋体"/>
                <w:sz w:val="21"/>
              </w:rPr>
            </w:pPr>
            <w:r>
              <w:rPr>
                <w:rFonts w:hint="eastAsia" w:ascii="宋体" w:hAnsi="宋体" w:eastAsia="宋体" w:cs="宋体"/>
                <w:sz w:val="21"/>
              </w:rPr>
              <w:t>本项目不收取磋商保证金。</w:t>
            </w:r>
          </w:p>
        </w:tc>
      </w:tr>
      <w:tr w14:paraId="71D4C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trPr>
        <w:tc>
          <w:tcPr>
            <w:tcW w:w="622" w:type="dxa"/>
          </w:tcPr>
          <w:p w14:paraId="2405491C">
            <w:pPr>
              <w:pStyle w:val="13"/>
              <w:rPr>
                <w:rFonts w:hint="eastAsia" w:ascii="宋体" w:hAnsi="宋体" w:eastAsia="宋体" w:cs="宋体"/>
                <w:b w:val="0"/>
                <w:sz w:val="20"/>
              </w:rPr>
            </w:pPr>
          </w:p>
          <w:p w14:paraId="0C340A8D">
            <w:pPr>
              <w:pStyle w:val="13"/>
              <w:spacing w:before="12"/>
              <w:rPr>
                <w:rFonts w:hint="eastAsia" w:ascii="宋体" w:hAnsi="宋体" w:eastAsia="宋体" w:cs="宋体"/>
                <w:b w:val="0"/>
                <w:sz w:val="12"/>
              </w:rPr>
            </w:pPr>
          </w:p>
          <w:p w14:paraId="66417CC6">
            <w:pPr>
              <w:pStyle w:val="13"/>
              <w:ind w:left="81" w:right="60"/>
              <w:jc w:val="center"/>
              <w:rPr>
                <w:rFonts w:hint="eastAsia" w:ascii="宋体" w:hAnsi="宋体" w:eastAsia="宋体" w:cs="宋体"/>
                <w:sz w:val="21"/>
              </w:rPr>
            </w:pPr>
            <w:r>
              <w:rPr>
                <w:rFonts w:hint="eastAsia" w:ascii="宋体" w:hAnsi="宋体" w:eastAsia="宋体" w:cs="宋体"/>
                <w:w w:val="90"/>
                <w:sz w:val="21"/>
              </w:rPr>
              <w:t>13</w:t>
            </w:r>
          </w:p>
        </w:tc>
        <w:tc>
          <w:tcPr>
            <w:tcW w:w="2020" w:type="dxa"/>
          </w:tcPr>
          <w:p w14:paraId="52BAC70A">
            <w:pPr>
              <w:pStyle w:val="13"/>
              <w:spacing w:before="18"/>
              <w:rPr>
                <w:rFonts w:hint="eastAsia" w:ascii="宋体" w:hAnsi="宋体" w:eastAsia="宋体" w:cs="宋体"/>
                <w:b w:val="0"/>
                <w:sz w:val="26"/>
              </w:rPr>
            </w:pPr>
          </w:p>
          <w:p w14:paraId="72001C47">
            <w:pPr>
              <w:pStyle w:val="13"/>
              <w:keepNext w:val="0"/>
              <w:keepLines w:val="0"/>
              <w:pageBreakBefore w:val="0"/>
              <w:widowControl w:val="0"/>
              <w:kinsoku/>
              <w:wordWrap/>
              <w:overflowPunct/>
              <w:topLinePunct w:val="0"/>
              <w:autoSpaceDE w:val="0"/>
              <w:autoSpaceDN w:val="0"/>
              <w:bidi w:val="0"/>
              <w:adjustRightInd/>
              <w:snapToGrid w:val="0"/>
              <w:spacing w:before="1" w:line="340" w:lineRule="exact"/>
              <w:ind w:left="380" w:right="23" w:hanging="317"/>
              <w:textAlignment w:val="auto"/>
              <w:rPr>
                <w:rFonts w:hint="eastAsia" w:ascii="宋体" w:hAnsi="宋体" w:eastAsia="宋体" w:cs="宋体"/>
                <w:sz w:val="21"/>
              </w:rPr>
            </w:pPr>
            <w:r>
              <w:rPr>
                <w:rFonts w:hint="eastAsia" w:ascii="宋体" w:hAnsi="宋体" w:eastAsia="宋体" w:cs="宋体"/>
                <w:sz w:val="21"/>
              </w:rPr>
              <w:t>质量要求、履约验收</w:t>
            </w:r>
            <w:r>
              <w:rPr>
                <w:rFonts w:hint="eastAsia" w:ascii="宋体" w:hAnsi="宋体" w:eastAsia="宋体" w:cs="宋体"/>
                <w:w w:val="105"/>
                <w:sz w:val="21"/>
              </w:rPr>
              <w:t>(实质性要求)</w:t>
            </w:r>
          </w:p>
        </w:tc>
        <w:tc>
          <w:tcPr>
            <w:tcW w:w="7061" w:type="dxa"/>
          </w:tcPr>
          <w:p w14:paraId="57DD77DA">
            <w:pPr>
              <w:pStyle w:val="13"/>
              <w:spacing w:line="340" w:lineRule="exact"/>
              <w:ind w:left="82"/>
              <w:jc w:val="both"/>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质量要求：符合或优于国家相关标准、行业标准、地方标准或者其他标准、规范要求。</w:t>
            </w:r>
          </w:p>
          <w:p w14:paraId="2B22B90D">
            <w:pPr>
              <w:pStyle w:val="13"/>
              <w:spacing w:line="340" w:lineRule="exact"/>
              <w:ind w:left="82"/>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履约验收：成交供应商与采购人严格按照《财政部关于进一步加强政府采购需求和履约验收管理的指导意见》(财库〔2016〕205号)以及采购人验收</w:t>
            </w:r>
          </w:p>
          <w:p w14:paraId="260BCAD3">
            <w:pPr>
              <w:pStyle w:val="13"/>
              <w:spacing w:line="340" w:lineRule="exact"/>
              <w:ind w:left="82"/>
              <w:rPr>
                <w:rFonts w:hint="eastAsia" w:ascii="宋体" w:hAnsi="宋体" w:eastAsia="宋体" w:cs="宋体"/>
                <w:sz w:val="21"/>
              </w:rPr>
            </w:pPr>
            <w:r>
              <w:rPr>
                <w:rFonts w:hint="eastAsia" w:ascii="宋体" w:hAnsi="宋体" w:eastAsia="宋体" w:cs="宋体"/>
                <w:sz w:val="21"/>
              </w:rPr>
              <w:t>相关要求执行。</w:t>
            </w:r>
          </w:p>
        </w:tc>
      </w:tr>
      <w:tr w14:paraId="48D11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0" w:hRule="atLeast"/>
        </w:trPr>
        <w:tc>
          <w:tcPr>
            <w:tcW w:w="622" w:type="dxa"/>
          </w:tcPr>
          <w:p w14:paraId="1890CBCA">
            <w:pPr>
              <w:pStyle w:val="13"/>
              <w:spacing w:before="1"/>
              <w:rPr>
                <w:rFonts w:hint="eastAsia" w:ascii="宋体" w:hAnsi="宋体" w:eastAsia="宋体" w:cs="宋体"/>
                <w:b w:val="0"/>
                <w:sz w:val="24"/>
              </w:rPr>
            </w:pPr>
          </w:p>
          <w:p w14:paraId="42C4BF19">
            <w:pPr>
              <w:pStyle w:val="13"/>
              <w:ind w:left="81" w:right="60"/>
              <w:jc w:val="center"/>
              <w:rPr>
                <w:rFonts w:hint="eastAsia" w:ascii="宋体" w:hAnsi="宋体" w:eastAsia="宋体" w:cs="宋体"/>
                <w:sz w:val="21"/>
              </w:rPr>
            </w:pPr>
            <w:r>
              <w:rPr>
                <w:rFonts w:hint="eastAsia" w:ascii="宋体" w:hAnsi="宋体" w:eastAsia="宋体" w:cs="宋体"/>
                <w:w w:val="90"/>
                <w:sz w:val="21"/>
              </w:rPr>
              <w:t>14</w:t>
            </w:r>
          </w:p>
        </w:tc>
        <w:tc>
          <w:tcPr>
            <w:tcW w:w="2020" w:type="dxa"/>
          </w:tcPr>
          <w:p w14:paraId="0D6D6A90">
            <w:pPr>
              <w:pStyle w:val="13"/>
              <w:spacing w:before="1"/>
              <w:rPr>
                <w:rFonts w:hint="eastAsia" w:ascii="宋体" w:hAnsi="宋体" w:eastAsia="宋体" w:cs="宋体"/>
                <w:b w:val="0"/>
                <w:sz w:val="24"/>
              </w:rPr>
            </w:pPr>
          </w:p>
          <w:p w14:paraId="37261CE2">
            <w:pPr>
              <w:pStyle w:val="13"/>
              <w:ind w:left="44" w:right="26"/>
              <w:jc w:val="center"/>
              <w:rPr>
                <w:rFonts w:hint="eastAsia" w:ascii="宋体" w:hAnsi="宋体" w:eastAsia="宋体" w:cs="宋体"/>
                <w:sz w:val="21"/>
              </w:rPr>
            </w:pPr>
            <w:r>
              <w:rPr>
                <w:rFonts w:hint="eastAsia" w:ascii="宋体" w:hAnsi="宋体" w:eastAsia="宋体" w:cs="宋体"/>
                <w:sz w:val="21"/>
              </w:rPr>
              <w:t>答疑会和现场考察</w:t>
            </w:r>
          </w:p>
        </w:tc>
        <w:tc>
          <w:tcPr>
            <w:tcW w:w="7061" w:type="dxa"/>
          </w:tcPr>
          <w:p w14:paraId="44D4E63F">
            <w:pPr>
              <w:pStyle w:val="13"/>
              <w:ind w:left="70"/>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采购人可以视采购项目的具体情况，组织供应商进行现场考察或召开磋商前答疑会，但不得单独或分别组织只有一个供应商参加的现场考察和答疑会。若组织答疑会和现场考察以采购</w:t>
            </w:r>
            <w:r>
              <w:rPr>
                <w:rFonts w:hint="eastAsia" w:ascii="宋体" w:hAnsi="宋体" w:eastAsia="宋体" w:cs="宋体"/>
                <w:sz w:val="21"/>
                <w:lang w:val="en-US" w:eastAsia="zh-CN"/>
              </w:rPr>
              <w:t>人</w:t>
            </w:r>
            <w:r>
              <w:rPr>
                <w:rFonts w:hint="eastAsia" w:ascii="宋体" w:hAnsi="宋体" w:eastAsia="宋体" w:cs="宋体"/>
                <w:sz w:val="21"/>
              </w:rPr>
              <w:t>通知为准。</w:t>
            </w:r>
          </w:p>
          <w:p w14:paraId="2428776B">
            <w:pPr>
              <w:pStyle w:val="13"/>
              <w:ind w:left="70"/>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供应商考察现场所发生的一切费用由供应商自行承担。</w:t>
            </w:r>
          </w:p>
        </w:tc>
      </w:tr>
      <w:tr w14:paraId="7A3A4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7" w:hRule="atLeast"/>
        </w:trPr>
        <w:tc>
          <w:tcPr>
            <w:tcW w:w="622" w:type="dxa"/>
          </w:tcPr>
          <w:p w14:paraId="08FAAFFD">
            <w:pPr>
              <w:pStyle w:val="13"/>
              <w:spacing w:before="3"/>
              <w:rPr>
                <w:rFonts w:hint="eastAsia" w:ascii="宋体" w:hAnsi="宋体" w:eastAsia="宋体" w:cs="宋体"/>
                <w:b w:val="0"/>
                <w:sz w:val="24"/>
              </w:rPr>
            </w:pPr>
          </w:p>
          <w:p w14:paraId="3EE44490">
            <w:pPr>
              <w:pStyle w:val="13"/>
              <w:ind w:left="81" w:right="60"/>
              <w:jc w:val="center"/>
              <w:rPr>
                <w:rFonts w:hint="eastAsia" w:ascii="宋体" w:hAnsi="宋体" w:eastAsia="宋体" w:cs="宋体"/>
                <w:sz w:val="21"/>
              </w:rPr>
            </w:pPr>
            <w:r>
              <w:rPr>
                <w:rFonts w:hint="eastAsia" w:ascii="宋体" w:hAnsi="宋体" w:eastAsia="宋体" w:cs="宋体"/>
                <w:w w:val="90"/>
                <w:sz w:val="21"/>
              </w:rPr>
              <w:t>15</w:t>
            </w:r>
          </w:p>
        </w:tc>
        <w:tc>
          <w:tcPr>
            <w:tcW w:w="2020" w:type="dxa"/>
          </w:tcPr>
          <w:p w14:paraId="687C3CEC">
            <w:pPr>
              <w:pStyle w:val="13"/>
              <w:spacing w:before="20"/>
              <w:rPr>
                <w:rFonts w:hint="eastAsia" w:ascii="宋体" w:hAnsi="宋体" w:eastAsia="宋体" w:cs="宋体"/>
                <w:b w:val="0"/>
                <w:sz w:val="9"/>
              </w:rPr>
            </w:pPr>
          </w:p>
          <w:p w14:paraId="02395958">
            <w:pPr>
              <w:pStyle w:val="13"/>
              <w:spacing w:line="194" w:lineRule="auto"/>
              <w:ind w:left="64" w:right="44"/>
              <w:jc w:val="center"/>
              <w:rPr>
                <w:rFonts w:hint="eastAsia" w:ascii="宋体" w:hAnsi="宋体" w:eastAsia="宋体" w:cs="宋体"/>
                <w:sz w:val="21"/>
              </w:rPr>
            </w:pPr>
            <w:r>
              <w:rPr>
                <w:rFonts w:hint="eastAsia" w:ascii="宋体" w:hAnsi="宋体" w:eastAsia="宋体" w:cs="宋体"/>
                <w:sz w:val="21"/>
              </w:rPr>
              <w:t>低于成本价不正当竞争预防措施</w:t>
            </w:r>
          </w:p>
          <w:p w14:paraId="04E11416">
            <w:pPr>
              <w:pStyle w:val="13"/>
              <w:spacing w:line="385" w:lineRule="exact"/>
              <w:ind w:left="42" w:right="26"/>
              <w:jc w:val="center"/>
              <w:rPr>
                <w:rFonts w:hint="eastAsia" w:ascii="宋体" w:hAnsi="宋体" w:eastAsia="宋体" w:cs="宋体"/>
                <w:sz w:val="21"/>
              </w:rPr>
            </w:pPr>
            <w:r>
              <w:rPr>
                <w:rFonts w:hint="eastAsia" w:ascii="宋体" w:hAnsi="宋体" w:eastAsia="宋体" w:cs="宋体"/>
                <w:w w:val="105"/>
                <w:sz w:val="21"/>
              </w:rPr>
              <w:t>(实质性要求)</w:t>
            </w:r>
          </w:p>
        </w:tc>
        <w:tc>
          <w:tcPr>
            <w:tcW w:w="7061" w:type="dxa"/>
          </w:tcPr>
          <w:p w14:paraId="46EDEA08">
            <w:pPr>
              <w:pStyle w:val="13"/>
              <w:ind w:left="70"/>
              <w:jc w:val="both"/>
              <w:rPr>
                <w:rFonts w:hint="eastAsia" w:ascii="宋体" w:hAnsi="宋体" w:eastAsia="宋体" w:cs="宋体"/>
                <w:sz w:val="21"/>
                <w:lang w:val="en-US" w:eastAsia="zh-CN"/>
              </w:rPr>
            </w:pPr>
            <w:r>
              <w:rPr>
                <w:rFonts w:hint="eastAsia" w:ascii="宋体" w:hAnsi="宋体" w:eastAsia="宋体" w:cs="宋体"/>
                <w:sz w:val="21"/>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w:t>
            </w:r>
          </w:p>
          <w:p w14:paraId="388E238B">
            <w:pPr>
              <w:pStyle w:val="13"/>
              <w:ind w:left="70"/>
              <w:jc w:val="both"/>
              <w:rPr>
                <w:rFonts w:hint="eastAsia" w:ascii="宋体" w:hAnsi="宋体" w:eastAsia="宋体" w:cs="宋体"/>
                <w:sz w:val="21"/>
              </w:rPr>
            </w:pPr>
            <w:r>
              <w:rPr>
                <w:rFonts w:hint="eastAsia" w:ascii="宋体" w:hAnsi="宋体" w:eastAsia="宋体" w:cs="宋体"/>
                <w:sz w:val="21"/>
                <w:lang w:val="en-US" w:eastAsia="zh-CN"/>
              </w:rPr>
              <w:t>价合理性的，评审委员会应当将其作为无效处理。供应商书面说明应当按照</w:t>
            </w:r>
            <w:r>
              <w:rPr>
                <w:rFonts w:hint="eastAsia" w:ascii="宋体" w:hAnsi="宋体" w:eastAsia="宋体" w:cs="宋体"/>
                <w:sz w:val="21"/>
              </w:rPr>
              <w:t>国家财务会计制度的规定要求，逐项就供应商提供的货物、工程和服务的主营业务成本(应根据供应商企业类型予以区别)、税金及附加、销售费用、管</w:t>
            </w:r>
            <w:r>
              <w:rPr>
                <w:rFonts w:hint="eastAsia" w:ascii="宋体" w:hAnsi="宋体" w:eastAsia="宋体" w:cs="宋体"/>
                <w:spacing w:val="-5"/>
                <w:sz w:val="21"/>
              </w:rPr>
              <w:t>理费用、财务费用等成本构成事项详细陈述[若响应文件未附财务报告的，则</w:t>
            </w:r>
          </w:p>
        </w:tc>
      </w:tr>
    </w:tbl>
    <w:p w14:paraId="132AA4F5">
      <w:pPr>
        <w:spacing w:after="0" w:line="305" w:lineRule="exact"/>
        <w:rPr>
          <w:rFonts w:hint="eastAsia" w:ascii="宋体" w:hAnsi="宋体" w:eastAsia="宋体" w:cs="宋体"/>
          <w:sz w:val="21"/>
        </w:rPr>
        <w:sectPr>
          <w:footerReference r:id="rId5" w:type="default"/>
          <w:pgSz w:w="11910" w:h="16840"/>
          <w:pgMar w:top="1520" w:right="811" w:bottom="1180" w:left="805" w:header="0" w:footer="915" w:gutter="0"/>
          <w:cols w:space="720" w:num="1"/>
        </w:sectPr>
      </w:pPr>
    </w:p>
    <w:tbl>
      <w:tblPr>
        <w:tblStyle w:val="10"/>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2020"/>
        <w:gridCol w:w="7061"/>
      </w:tblGrid>
      <w:tr w14:paraId="140E5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622" w:type="dxa"/>
          </w:tcPr>
          <w:p w14:paraId="120E06B2">
            <w:pPr>
              <w:pStyle w:val="13"/>
              <w:spacing w:before="21" w:line="408" w:lineRule="exact"/>
              <w:ind w:left="81" w:right="61"/>
              <w:jc w:val="center"/>
              <w:rPr>
                <w:rFonts w:hint="eastAsia" w:ascii="宋体" w:hAnsi="宋体" w:eastAsia="宋体" w:cs="宋体"/>
                <w:b w:val="0"/>
                <w:sz w:val="21"/>
              </w:rPr>
            </w:pPr>
            <w:r>
              <w:rPr>
                <w:rFonts w:hint="eastAsia" w:ascii="宋体" w:hAnsi="宋体" w:eastAsia="宋体" w:cs="宋体"/>
                <w:b w:val="0"/>
                <w:sz w:val="21"/>
              </w:rPr>
              <w:t>序号</w:t>
            </w:r>
          </w:p>
        </w:tc>
        <w:tc>
          <w:tcPr>
            <w:tcW w:w="2020" w:type="dxa"/>
          </w:tcPr>
          <w:p w14:paraId="59C1DC9D">
            <w:pPr>
              <w:pStyle w:val="13"/>
              <w:spacing w:before="21" w:line="408" w:lineRule="exact"/>
              <w:ind w:left="590"/>
              <w:rPr>
                <w:rFonts w:hint="eastAsia" w:ascii="宋体" w:hAnsi="宋体" w:eastAsia="宋体" w:cs="宋体"/>
                <w:b w:val="0"/>
                <w:sz w:val="21"/>
              </w:rPr>
            </w:pPr>
            <w:r>
              <w:rPr>
                <w:rFonts w:hint="eastAsia" w:ascii="宋体" w:hAnsi="宋体" w:eastAsia="宋体" w:cs="宋体"/>
                <w:b w:val="0"/>
                <w:sz w:val="21"/>
              </w:rPr>
              <w:t>须知事项</w:t>
            </w:r>
          </w:p>
        </w:tc>
        <w:tc>
          <w:tcPr>
            <w:tcW w:w="7061" w:type="dxa"/>
          </w:tcPr>
          <w:p w14:paraId="57464C21">
            <w:pPr>
              <w:pStyle w:val="13"/>
              <w:spacing w:before="21" w:line="408" w:lineRule="exact"/>
              <w:ind w:left="1960" w:right="1939"/>
              <w:jc w:val="center"/>
              <w:rPr>
                <w:rFonts w:hint="eastAsia" w:ascii="宋体" w:hAnsi="宋体" w:eastAsia="宋体" w:cs="宋体"/>
                <w:b w:val="0"/>
                <w:sz w:val="21"/>
              </w:rPr>
            </w:pPr>
            <w:r>
              <w:rPr>
                <w:rFonts w:hint="eastAsia" w:ascii="宋体" w:hAnsi="宋体" w:eastAsia="宋体" w:cs="宋体"/>
                <w:b w:val="0"/>
                <w:sz w:val="21"/>
              </w:rPr>
              <w:t>说明和要求</w:t>
            </w:r>
          </w:p>
        </w:tc>
      </w:tr>
      <w:tr w14:paraId="42E6B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0" w:hRule="atLeast"/>
        </w:trPr>
        <w:tc>
          <w:tcPr>
            <w:tcW w:w="622" w:type="dxa"/>
          </w:tcPr>
          <w:p w14:paraId="7541F816">
            <w:pPr>
              <w:pStyle w:val="13"/>
              <w:rPr>
                <w:rFonts w:hint="eastAsia" w:ascii="宋体" w:hAnsi="宋体" w:eastAsia="宋体" w:cs="宋体"/>
                <w:sz w:val="20"/>
              </w:rPr>
            </w:pPr>
          </w:p>
        </w:tc>
        <w:tc>
          <w:tcPr>
            <w:tcW w:w="2020" w:type="dxa"/>
          </w:tcPr>
          <w:p w14:paraId="3DA8A510">
            <w:pPr>
              <w:pStyle w:val="13"/>
              <w:rPr>
                <w:rFonts w:hint="eastAsia" w:ascii="宋体" w:hAnsi="宋体" w:eastAsia="宋体" w:cs="宋体"/>
                <w:sz w:val="20"/>
              </w:rPr>
            </w:pPr>
          </w:p>
        </w:tc>
        <w:tc>
          <w:tcPr>
            <w:tcW w:w="7061" w:type="dxa"/>
          </w:tcPr>
          <w:p w14:paraId="66FACE59">
            <w:pPr>
              <w:pStyle w:val="13"/>
              <w:ind w:left="70"/>
              <w:jc w:val="both"/>
              <w:rPr>
                <w:rFonts w:hint="eastAsia" w:ascii="宋体" w:hAnsi="宋体" w:eastAsia="宋体" w:cs="宋体"/>
                <w:sz w:val="21"/>
              </w:rPr>
            </w:pPr>
            <w:r>
              <w:rPr>
                <w:rFonts w:hint="eastAsia" w:ascii="宋体" w:hAnsi="宋体" w:eastAsia="宋体" w:cs="宋体"/>
                <w:sz w:val="21"/>
              </w:rPr>
              <w:t>还需提供完整的财务状况报告(含三表一附注)]。</w:t>
            </w:r>
          </w:p>
          <w:p w14:paraId="2EFFE29D">
            <w:pPr>
              <w:pStyle w:val="13"/>
              <w:ind w:left="70"/>
              <w:jc w:val="both"/>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0682CA4">
            <w:pPr>
              <w:pStyle w:val="13"/>
              <w:ind w:left="70"/>
              <w:jc w:val="both"/>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w:t>
            </w:r>
          </w:p>
          <w:p w14:paraId="7212E1DB">
            <w:pPr>
              <w:pStyle w:val="13"/>
              <w:ind w:left="70"/>
              <w:jc w:val="both"/>
              <w:rPr>
                <w:rFonts w:hint="eastAsia" w:ascii="宋体" w:hAnsi="宋体" w:eastAsia="宋体" w:cs="宋体"/>
                <w:sz w:val="21"/>
              </w:rPr>
            </w:pPr>
            <w:r>
              <w:rPr>
                <w:rFonts w:hint="eastAsia" w:ascii="宋体" w:hAnsi="宋体" w:eastAsia="宋体" w:cs="宋体"/>
                <w:sz w:val="21"/>
              </w:rPr>
              <w:t>作无效响应处理。</w:t>
            </w:r>
          </w:p>
        </w:tc>
      </w:tr>
      <w:tr w14:paraId="15869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8" w:hRule="atLeast"/>
        </w:trPr>
        <w:tc>
          <w:tcPr>
            <w:tcW w:w="622" w:type="dxa"/>
          </w:tcPr>
          <w:p w14:paraId="1B03204D">
            <w:pPr>
              <w:pStyle w:val="13"/>
              <w:rPr>
                <w:rFonts w:hint="eastAsia" w:ascii="宋体" w:hAnsi="宋体" w:eastAsia="宋体" w:cs="宋体"/>
                <w:b w:val="0"/>
                <w:sz w:val="20"/>
              </w:rPr>
            </w:pPr>
          </w:p>
          <w:p w14:paraId="0005A596">
            <w:pPr>
              <w:pStyle w:val="13"/>
              <w:rPr>
                <w:rFonts w:hint="eastAsia" w:ascii="宋体" w:hAnsi="宋体" w:eastAsia="宋体" w:cs="宋体"/>
                <w:b w:val="0"/>
                <w:sz w:val="20"/>
              </w:rPr>
            </w:pPr>
          </w:p>
          <w:p w14:paraId="35FBA48C">
            <w:pPr>
              <w:pStyle w:val="13"/>
              <w:rPr>
                <w:rFonts w:hint="eastAsia" w:ascii="宋体" w:hAnsi="宋体" w:eastAsia="宋体" w:cs="宋体"/>
                <w:b w:val="0"/>
                <w:sz w:val="20"/>
              </w:rPr>
            </w:pPr>
          </w:p>
          <w:p w14:paraId="2DD88031">
            <w:pPr>
              <w:pStyle w:val="13"/>
              <w:rPr>
                <w:rFonts w:hint="eastAsia" w:ascii="宋体" w:hAnsi="宋体" w:eastAsia="宋体" w:cs="宋体"/>
                <w:b w:val="0"/>
                <w:sz w:val="20"/>
              </w:rPr>
            </w:pPr>
          </w:p>
          <w:p w14:paraId="07E0CA7A">
            <w:pPr>
              <w:pStyle w:val="13"/>
              <w:rPr>
                <w:rFonts w:hint="eastAsia" w:ascii="宋体" w:hAnsi="宋体" w:eastAsia="宋体" w:cs="宋体"/>
                <w:b w:val="0"/>
                <w:sz w:val="20"/>
              </w:rPr>
            </w:pPr>
          </w:p>
          <w:p w14:paraId="7EE704FC">
            <w:pPr>
              <w:pStyle w:val="13"/>
              <w:rPr>
                <w:rFonts w:hint="eastAsia" w:ascii="宋体" w:hAnsi="宋体" w:eastAsia="宋体" w:cs="宋体"/>
                <w:b w:val="0"/>
                <w:sz w:val="20"/>
              </w:rPr>
            </w:pPr>
          </w:p>
          <w:p w14:paraId="0699322A">
            <w:pPr>
              <w:pStyle w:val="13"/>
              <w:rPr>
                <w:rFonts w:hint="eastAsia" w:ascii="宋体" w:hAnsi="宋体" w:eastAsia="宋体" w:cs="宋体"/>
                <w:b w:val="0"/>
                <w:sz w:val="20"/>
              </w:rPr>
            </w:pPr>
          </w:p>
          <w:p w14:paraId="286230F1">
            <w:pPr>
              <w:pStyle w:val="13"/>
              <w:rPr>
                <w:rFonts w:hint="eastAsia" w:ascii="宋体" w:hAnsi="宋体" w:eastAsia="宋体" w:cs="宋体"/>
                <w:b w:val="0"/>
                <w:sz w:val="20"/>
              </w:rPr>
            </w:pPr>
          </w:p>
          <w:p w14:paraId="7ED26E86">
            <w:pPr>
              <w:pStyle w:val="13"/>
              <w:spacing w:before="12"/>
              <w:rPr>
                <w:rFonts w:hint="eastAsia" w:ascii="宋体" w:hAnsi="宋体" w:eastAsia="宋体" w:cs="宋体"/>
                <w:b w:val="0"/>
                <w:sz w:val="27"/>
              </w:rPr>
            </w:pPr>
          </w:p>
          <w:p w14:paraId="1B678FAB">
            <w:pPr>
              <w:pStyle w:val="13"/>
              <w:ind w:left="81" w:right="60"/>
              <w:jc w:val="center"/>
              <w:rPr>
                <w:rFonts w:hint="eastAsia" w:ascii="宋体" w:hAnsi="宋体" w:eastAsia="宋体" w:cs="宋体"/>
                <w:sz w:val="21"/>
              </w:rPr>
            </w:pPr>
            <w:r>
              <w:rPr>
                <w:rFonts w:hint="eastAsia" w:ascii="宋体" w:hAnsi="宋体" w:eastAsia="宋体" w:cs="宋体"/>
                <w:w w:val="90"/>
                <w:sz w:val="21"/>
              </w:rPr>
              <w:t>16</w:t>
            </w:r>
          </w:p>
        </w:tc>
        <w:tc>
          <w:tcPr>
            <w:tcW w:w="2020" w:type="dxa"/>
          </w:tcPr>
          <w:p w14:paraId="64F63C0D">
            <w:pPr>
              <w:pStyle w:val="13"/>
              <w:rPr>
                <w:rFonts w:hint="eastAsia" w:ascii="宋体" w:hAnsi="宋体" w:eastAsia="宋体" w:cs="宋体"/>
                <w:b w:val="0"/>
                <w:sz w:val="20"/>
              </w:rPr>
            </w:pPr>
          </w:p>
          <w:p w14:paraId="3D09AE38">
            <w:pPr>
              <w:pStyle w:val="13"/>
              <w:rPr>
                <w:rFonts w:hint="eastAsia" w:ascii="宋体" w:hAnsi="宋体" w:eastAsia="宋体" w:cs="宋体"/>
                <w:b w:val="0"/>
                <w:sz w:val="20"/>
              </w:rPr>
            </w:pPr>
          </w:p>
          <w:p w14:paraId="449E8B20">
            <w:pPr>
              <w:pStyle w:val="13"/>
              <w:rPr>
                <w:rFonts w:hint="eastAsia" w:ascii="宋体" w:hAnsi="宋体" w:eastAsia="宋体" w:cs="宋体"/>
                <w:b w:val="0"/>
                <w:sz w:val="20"/>
              </w:rPr>
            </w:pPr>
          </w:p>
          <w:p w14:paraId="72F58605">
            <w:pPr>
              <w:pStyle w:val="13"/>
              <w:rPr>
                <w:rFonts w:hint="eastAsia" w:ascii="宋体" w:hAnsi="宋体" w:eastAsia="宋体" w:cs="宋体"/>
                <w:b w:val="0"/>
                <w:sz w:val="20"/>
              </w:rPr>
            </w:pPr>
          </w:p>
          <w:p w14:paraId="79911C36">
            <w:pPr>
              <w:pStyle w:val="13"/>
              <w:rPr>
                <w:rFonts w:hint="eastAsia" w:ascii="宋体" w:hAnsi="宋体" w:eastAsia="宋体" w:cs="宋体"/>
                <w:b w:val="0"/>
                <w:sz w:val="20"/>
              </w:rPr>
            </w:pPr>
          </w:p>
          <w:p w14:paraId="2F10C493">
            <w:pPr>
              <w:pStyle w:val="13"/>
              <w:rPr>
                <w:rFonts w:hint="eastAsia" w:ascii="宋体" w:hAnsi="宋体" w:eastAsia="宋体" w:cs="宋体"/>
                <w:b w:val="0"/>
                <w:sz w:val="20"/>
              </w:rPr>
            </w:pPr>
          </w:p>
          <w:p w14:paraId="0998FE84">
            <w:pPr>
              <w:pStyle w:val="13"/>
              <w:rPr>
                <w:rFonts w:hint="eastAsia" w:ascii="宋体" w:hAnsi="宋体" w:eastAsia="宋体" w:cs="宋体"/>
                <w:b w:val="0"/>
                <w:sz w:val="20"/>
              </w:rPr>
            </w:pPr>
          </w:p>
          <w:p w14:paraId="2AE22364">
            <w:pPr>
              <w:pStyle w:val="13"/>
              <w:rPr>
                <w:rFonts w:hint="eastAsia" w:ascii="宋体" w:hAnsi="宋体" w:eastAsia="宋体" w:cs="宋体"/>
                <w:b w:val="0"/>
                <w:sz w:val="20"/>
              </w:rPr>
            </w:pPr>
          </w:p>
          <w:p w14:paraId="32C15472">
            <w:pPr>
              <w:pStyle w:val="13"/>
              <w:spacing w:before="8"/>
              <w:rPr>
                <w:rFonts w:hint="eastAsia" w:ascii="宋体" w:hAnsi="宋体" w:eastAsia="宋体" w:cs="宋体"/>
                <w:b w:val="0"/>
                <w:sz w:val="13"/>
              </w:rPr>
            </w:pPr>
          </w:p>
          <w:p w14:paraId="3E0F701A">
            <w:pPr>
              <w:pStyle w:val="13"/>
              <w:spacing w:line="194" w:lineRule="auto"/>
              <w:ind w:left="9" w:right="-116"/>
              <w:jc w:val="center"/>
              <w:rPr>
                <w:rFonts w:hint="eastAsia" w:ascii="宋体" w:hAnsi="宋体" w:eastAsia="宋体" w:cs="宋体"/>
                <w:sz w:val="21"/>
              </w:rPr>
            </w:pPr>
            <w:r>
              <w:rPr>
                <w:rFonts w:hint="eastAsia" w:ascii="宋体" w:hAnsi="宋体" w:eastAsia="宋体" w:cs="宋体"/>
                <w:w w:val="95"/>
                <w:sz w:val="21"/>
              </w:rPr>
              <w:t>小微企业、监狱企业、</w:t>
            </w:r>
            <w:r>
              <w:rPr>
                <w:rFonts w:hint="eastAsia" w:ascii="宋体" w:hAnsi="宋体" w:eastAsia="宋体" w:cs="宋体"/>
                <w:sz w:val="21"/>
              </w:rPr>
              <w:t>残疾人福利性单位价格扣除</w:t>
            </w:r>
          </w:p>
        </w:tc>
        <w:tc>
          <w:tcPr>
            <w:tcW w:w="7061" w:type="dxa"/>
          </w:tcPr>
          <w:p w14:paraId="329B9CC7">
            <w:pPr>
              <w:pStyle w:val="13"/>
              <w:keepNext w:val="0"/>
              <w:keepLines w:val="0"/>
              <w:pageBreakBefore w:val="0"/>
              <w:widowControl w:val="0"/>
              <w:kinsoku/>
              <w:wordWrap/>
              <w:overflowPunct/>
              <w:topLinePunct w:val="0"/>
              <w:autoSpaceDE w:val="0"/>
              <w:autoSpaceDN w:val="0"/>
              <w:bidi w:val="0"/>
              <w:adjustRightInd/>
              <w:snapToGrid/>
              <w:spacing w:line="360" w:lineRule="exact"/>
              <w:ind w:left="68"/>
              <w:jc w:val="both"/>
              <w:textAlignment w:val="auto"/>
              <w:rPr>
                <w:rFonts w:hint="eastAsia" w:ascii="宋体" w:hAnsi="宋体" w:eastAsia="宋体" w:cs="宋体"/>
                <w:sz w:val="21"/>
              </w:rPr>
            </w:pPr>
            <w:r>
              <w:rPr>
                <w:rFonts w:hint="eastAsia" w:ascii="宋体" w:hAnsi="宋体" w:eastAsia="宋体" w:cs="宋体"/>
                <w:sz w:val="21"/>
              </w:rPr>
              <w:t>一、政府采购促进中小企业发展政策</w:t>
            </w:r>
          </w:p>
          <w:p w14:paraId="0EB06FA2">
            <w:pPr>
              <w:pStyle w:val="13"/>
              <w:keepNext w:val="0"/>
              <w:keepLines w:val="0"/>
              <w:pageBreakBefore w:val="0"/>
              <w:widowControl w:val="0"/>
              <w:kinsoku/>
              <w:wordWrap/>
              <w:overflowPunct/>
              <w:topLinePunct w:val="0"/>
              <w:autoSpaceDE w:val="0"/>
              <w:autoSpaceDN w:val="0"/>
              <w:bidi w:val="0"/>
              <w:adjustRightInd/>
              <w:snapToGrid/>
              <w:spacing w:before="16" w:line="360" w:lineRule="exact"/>
              <w:ind w:left="68" w:right="49"/>
              <w:jc w:val="both"/>
              <w:textAlignment w:val="auto"/>
              <w:rPr>
                <w:rFonts w:hint="eastAsia" w:ascii="宋体" w:hAnsi="宋体" w:eastAsia="宋体" w:cs="宋体"/>
                <w:sz w:val="21"/>
              </w:rPr>
            </w:pPr>
            <w:r>
              <w:rPr>
                <w:rFonts w:hint="eastAsia" w:ascii="宋体" w:hAnsi="宋体" w:eastAsia="宋体" w:cs="宋体"/>
                <w:sz w:val="21"/>
              </w:rPr>
              <w:t>1.</w:t>
            </w:r>
            <w:r>
              <w:rPr>
                <w:rFonts w:hint="eastAsia" w:ascii="宋体" w:hAnsi="宋体" w:eastAsia="宋体" w:cs="宋体"/>
                <w:b w:val="0"/>
                <w:spacing w:val="-1"/>
                <w:sz w:val="21"/>
              </w:rPr>
              <w:t>定义：</w:t>
            </w:r>
            <w:r>
              <w:rPr>
                <w:rFonts w:hint="eastAsia" w:ascii="宋体" w:hAnsi="宋体" w:eastAsia="宋体" w:cs="宋体"/>
                <w:sz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EFFB61C">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b w:val="0"/>
                <w:sz w:val="21"/>
              </w:rPr>
            </w:pPr>
            <w:r>
              <w:rPr>
                <w:rFonts w:hint="eastAsia" w:ascii="宋体" w:hAnsi="宋体" w:eastAsia="宋体" w:cs="宋体"/>
                <w:b w:val="0"/>
                <w:sz w:val="21"/>
              </w:rPr>
              <w:t>适用情形：</w:t>
            </w:r>
          </w:p>
          <w:p w14:paraId="5C325708">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lang w:eastAsia="zh-CN"/>
              </w:rPr>
            </w:pPr>
            <w:r>
              <w:rPr>
                <w:rFonts w:hint="eastAsia" w:ascii="宋体" w:hAnsi="宋体" w:eastAsia="宋体" w:cs="宋体"/>
                <w:sz w:val="21"/>
              </w:rPr>
              <w:t>(1)在服务采购项目中，服务由中小企业承接，即提供服务的人员为中小企业依照《中华人民共和国劳动合同法》订立劳动合同的从业人员。</w:t>
            </w:r>
          </w:p>
          <w:p w14:paraId="2140BE1F">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注：关于中小微型企业划分标准详见附件四。</w:t>
            </w:r>
          </w:p>
          <w:p w14:paraId="65385D09">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119"/>
              <w:jc w:val="both"/>
              <w:textAlignment w:val="auto"/>
              <w:rPr>
                <w:rFonts w:hint="eastAsia" w:ascii="宋体" w:hAnsi="宋体" w:eastAsia="宋体" w:cs="宋体"/>
                <w:b w:val="0"/>
                <w:sz w:val="21"/>
              </w:rPr>
            </w:pPr>
            <w:r>
              <w:rPr>
                <w:rFonts w:hint="eastAsia" w:ascii="宋体" w:hAnsi="宋体" w:eastAsia="宋体" w:cs="宋体"/>
                <w:b w:val="0"/>
                <w:sz w:val="21"/>
              </w:rPr>
              <w:t>(2)专门面向中小企业采购的项目或者采购包，不再执行价格评审优惠的扶</w:t>
            </w:r>
            <w:r>
              <w:rPr>
                <w:rFonts w:hint="eastAsia" w:ascii="宋体" w:hAnsi="宋体" w:eastAsia="宋体" w:cs="宋体"/>
                <w:b w:val="0"/>
                <w:w w:val="105"/>
                <w:sz w:val="21"/>
              </w:rPr>
              <w:t>持政策。</w:t>
            </w:r>
          </w:p>
          <w:p w14:paraId="3FB1C7C9">
            <w:pPr>
              <w:pStyle w:val="13"/>
              <w:keepNext w:val="0"/>
              <w:keepLines w:val="0"/>
              <w:pageBreakBefore w:val="0"/>
              <w:widowControl w:val="0"/>
              <w:kinsoku/>
              <w:wordWrap/>
              <w:overflowPunct/>
              <w:topLinePunct w:val="0"/>
              <w:autoSpaceDE w:val="0"/>
              <w:autoSpaceDN w:val="0"/>
              <w:bidi w:val="0"/>
              <w:adjustRightInd/>
              <w:snapToGrid/>
              <w:spacing w:line="360" w:lineRule="exact"/>
              <w:ind w:left="68"/>
              <w:jc w:val="both"/>
              <w:textAlignment w:val="auto"/>
              <w:rPr>
                <w:rFonts w:hint="eastAsia" w:ascii="宋体" w:hAnsi="宋体" w:eastAsia="宋体" w:cs="宋体"/>
                <w:sz w:val="21"/>
              </w:rPr>
            </w:pPr>
            <w:r>
              <w:rPr>
                <w:rFonts w:hint="eastAsia" w:ascii="宋体" w:hAnsi="宋体" w:eastAsia="宋体" w:cs="宋体"/>
                <w:sz w:val="21"/>
              </w:rPr>
              <w:t>2.执行方式：</w:t>
            </w:r>
          </w:p>
          <w:p w14:paraId="4CBBCAE6">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适用于经主管预算单位统筹后未预留份额专门面向中小企业采购的采购项目，以及预留份额项目中的非预留部分采购包)。</w:t>
            </w:r>
          </w:p>
          <w:p w14:paraId="5D690234">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b w:val="0"/>
                <w:sz w:val="21"/>
              </w:rPr>
              <w:t>(2)</w:t>
            </w:r>
            <w:r>
              <w:rPr>
                <w:rFonts w:hint="eastAsia" w:ascii="宋体" w:hAnsi="宋体" w:eastAsia="宋体" w:cs="宋体"/>
                <w:sz w:val="21"/>
              </w:rPr>
              <w:t>中小企业参加政府采购活动，应当出具《中小企业声明函》(格式详见采购文件)，否则不得享受相关中小企业扶持政策。</w:t>
            </w:r>
          </w:p>
          <w:p w14:paraId="7204AE26">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b w:val="0"/>
                <w:sz w:val="21"/>
              </w:rPr>
              <w:t>(</w:t>
            </w:r>
            <w:r>
              <w:rPr>
                <w:rFonts w:hint="eastAsia" w:ascii="宋体" w:hAnsi="宋体" w:eastAsia="宋体" w:cs="宋体"/>
                <w:b w:val="0"/>
                <w:sz w:val="21"/>
                <w:lang w:val="en-US" w:eastAsia="zh-CN"/>
              </w:rPr>
              <w:t>3</w:t>
            </w:r>
            <w:r>
              <w:rPr>
                <w:rFonts w:hint="eastAsia" w:ascii="宋体" w:hAnsi="宋体" w:eastAsia="宋体" w:cs="宋体"/>
                <w:b w:val="0"/>
                <w:sz w:val="21"/>
              </w:rPr>
              <w:t>)</w:t>
            </w:r>
            <w:r>
              <w:rPr>
                <w:rFonts w:hint="eastAsia" w:ascii="宋体" w:hAnsi="宋体" w:eastAsia="宋体" w:cs="宋体"/>
                <w:sz w:val="21"/>
              </w:rPr>
              <w:t>供应商应当对其出具的《中小企业声明函》真实性负责，供应商出具的《中小企业声明函》内容不实的，属于提供虚假材料谋取成交。在实际操作中，供应商希望获得《办法》规定政策支持的，应从制造商处获得充分、准</w:t>
            </w:r>
          </w:p>
        </w:tc>
      </w:tr>
    </w:tbl>
    <w:p w14:paraId="020494B9">
      <w:pPr>
        <w:spacing w:after="0" w:line="345" w:lineRule="exact"/>
        <w:jc w:val="right"/>
        <w:rPr>
          <w:rFonts w:hint="eastAsia" w:ascii="宋体" w:hAnsi="宋体" w:eastAsia="宋体" w:cs="宋体"/>
          <w:sz w:val="21"/>
        </w:rPr>
        <w:sectPr>
          <w:pgSz w:w="11910" w:h="16840"/>
          <w:pgMar w:top="1420" w:right="840" w:bottom="1100" w:left="860" w:header="0" w:footer="915" w:gutter="0"/>
          <w:cols w:space="720" w:num="1"/>
        </w:sectPr>
      </w:pPr>
    </w:p>
    <w:tbl>
      <w:tblPr>
        <w:tblStyle w:val="10"/>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2115"/>
        <w:gridCol w:w="6966"/>
      </w:tblGrid>
      <w:tr w14:paraId="19567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622" w:type="dxa"/>
          </w:tcPr>
          <w:p w14:paraId="7FA236D8">
            <w:pPr>
              <w:pStyle w:val="13"/>
              <w:spacing w:before="21" w:line="408" w:lineRule="exact"/>
              <w:ind w:left="81" w:right="61"/>
              <w:jc w:val="center"/>
              <w:rPr>
                <w:rFonts w:hint="eastAsia" w:ascii="宋体" w:hAnsi="宋体" w:eastAsia="宋体" w:cs="宋体"/>
                <w:b w:val="0"/>
                <w:sz w:val="21"/>
              </w:rPr>
            </w:pPr>
            <w:r>
              <w:rPr>
                <w:rFonts w:hint="eastAsia" w:ascii="宋体" w:hAnsi="宋体" w:eastAsia="宋体" w:cs="宋体"/>
                <w:b w:val="0"/>
                <w:sz w:val="21"/>
              </w:rPr>
              <w:t>序号</w:t>
            </w:r>
          </w:p>
        </w:tc>
        <w:tc>
          <w:tcPr>
            <w:tcW w:w="2115" w:type="dxa"/>
          </w:tcPr>
          <w:p w14:paraId="25C11D13">
            <w:pPr>
              <w:pStyle w:val="13"/>
              <w:spacing w:before="21" w:line="408" w:lineRule="exact"/>
              <w:ind w:left="590"/>
              <w:rPr>
                <w:rFonts w:hint="eastAsia" w:ascii="宋体" w:hAnsi="宋体" w:eastAsia="宋体" w:cs="宋体"/>
                <w:b w:val="0"/>
                <w:sz w:val="21"/>
              </w:rPr>
            </w:pPr>
            <w:r>
              <w:rPr>
                <w:rFonts w:hint="eastAsia" w:ascii="宋体" w:hAnsi="宋体" w:eastAsia="宋体" w:cs="宋体"/>
                <w:b w:val="0"/>
                <w:sz w:val="21"/>
              </w:rPr>
              <w:t>须知事项</w:t>
            </w:r>
          </w:p>
        </w:tc>
        <w:tc>
          <w:tcPr>
            <w:tcW w:w="6966" w:type="dxa"/>
          </w:tcPr>
          <w:p w14:paraId="0863033A">
            <w:pPr>
              <w:pStyle w:val="13"/>
              <w:spacing w:before="21" w:line="408" w:lineRule="exact"/>
              <w:ind w:left="1960" w:right="1939"/>
              <w:jc w:val="center"/>
              <w:rPr>
                <w:rFonts w:hint="eastAsia" w:ascii="宋体" w:hAnsi="宋体" w:eastAsia="宋体" w:cs="宋体"/>
                <w:b w:val="0"/>
                <w:sz w:val="21"/>
              </w:rPr>
            </w:pPr>
            <w:r>
              <w:rPr>
                <w:rFonts w:hint="eastAsia" w:ascii="宋体" w:hAnsi="宋体" w:eastAsia="宋体" w:cs="宋体"/>
                <w:b w:val="0"/>
                <w:sz w:val="21"/>
              </w:rPr>
              <w:t>说明和要求</w:t>
            </w:r>
          </w:p>
        </w:tc>
      </w:tr>
      <w:tr w14:paraId="5D117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0" w:hRule="atLeast"/>
        </w:trPr>
        <w:tc>
          <w:tcPr>
            <w:tcW w:w="622" w:type="dxa"/>
          </w:tcPr>
          <w:p w14:paraId="3F6EF269">
            <w:pPr>
              <w:pStyle w:val="13"/>
              <w:rPr>
                <w:rFonts w:hint="eastAsia" w:ascii="宋体" w:hAnsi="宋体" w:eastAsia="宋体" w:cs="宋体"/>
                <w:sz w:val="20"/>
              </w:rPr>
            </w:pPr>
          </w:p>
        </w:tc>
        <w:tc>
          <w:tcPr>
            <w:tcW w:w="2115" w:type="dxa"/>
          </w:tcPr>
          <w:p w14:paraId="054E36F3">
            <w:pPr>
              <w:pStyle w:val="13"/>
              <w:rPr>
                <w:rFonts w:hint="eastAsia" w:ascii="宋体" w:hAnsi="宋体" w:eastAsia="宋体" w:cs="宋体"/>
                <w:sz w:val="20"/>
              </w:rPr>
            </w:pPr>
          </w:p>
        </w:tc>
        <w:tc>
          <w:tcPr>
            <w:tcW w:w="6966" w:type="dxa"/>
          </w:tcPr>
          <w:p w14:paraId="45B43A3F">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确的信息。对相关制造商信息了解不充分，或者不能确定相关信息真实、准确的，不建议出具《中小企业声明函》。</w:t>
            </w:r>
          </w:p>
          <w:p w14:paraId="381B731D">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二、监狱企业价格扣除</w:t>
            </w:r>
          </w:p>
          <w:p w14:paraId="4BB5AC34">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14:paraId="754E5FD6">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本项目对监狱企业参与磋商的价格给予10%的扣除，用扣除后的价格参与评审。</w:t>
            </w:r>
          </w:p>
          <w:p w14:paraId="502466F9">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监狱企业参加政府采购活动时，应当提供由省级以上监狱管理局、戒毒管理局(含新疆生产建设兵团)出具的属于监狱企业的证明文件。</w:t>
            </w:r>
          </w:p>
          <w:p w14:paraId="6BC086C7">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lang w:eastAsia="zh-CN"/>
              </w:rPr>
            </w:pPr>
            <w:r>
              <w:rPr>
                <w:rFonts w:hint="eastAsia" w:ascii="宋体" w:hAnsi="宋体" w:eastAsia="宋体" w:cs="宋体"/>
                <w:sz w:val="21"/>
                <w:lang w:val="en-US" w:eastAsia="zh-CN"/>
              </w:rPr>
              <w:t>4.</w:t>
            </w:r>
            <w:r>
              <w:rPr>
                <w:rFonts w:hint="eastAsia" w:ascii="宋体" w:hAnsi="宋体" w:eastAsia="宋体" w:cs="宋体"/>
                <w:sz w:val="21"/>
              </w:rPr>
              <w:t>监狱企业属于小型、微型企业的，不重复享受政策。</w:t>
            </w:r>
          </w:p>
          <w:p w14:paraId="09453B0E">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三、残疾人福利性单位价格扣除</w:t>
            </w:r>
          </w:p>
          <w:p w14:paraId="68A0CE61">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根据《三部门联合发布关于促进残疾人就业政府采购政策的通知》(财库〔2017〕141号)的要求，在政府采购活动中，残疾人福利性单位视同小型、微型企业，享受预留份额、评审中价格扣除等促进中小企业发展的政府采购政策。</w:t>
            </w:r>
          </w:p>
          <w:p w14:paraId="4E7E8064">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本项目对残疾人福利性单位参与磋商的价格给予10%的扣除，用扣除后的价格参与评审。</w:t>
            </w:r>
          </w:p>
          <w:p w14:paraId="4E413250">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残疾人福利性单位参加政府采购活动时，应当提供本通知规定的《残疾人福利性单位声明函》。</w:t>
            </w:r>
          </w:p>
          <w:p w14:paraId="50BC680B">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4.</w:t>
            </w:r>
            <w:r>
              <w:rPr>
                <w:rFonts w:hint="eastAsia" w:ascii="宋体" w:hAnsi="宋体" w:eastAsia="宋体" w:cs="宋体"/>
                <w:sz w:val="21"/>
              </w:rPr>
              <w:t>供应商提供的《残疾人福利性单位声明函》与事实不符的，依照《政府采购法》第七十七条第一款的规定追究法律责任。</w:t>
            </w:r>
          </w:p>
          <w:p w14:paraId="7132B7F4">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5.</w:t>
            </w:r>
            <w:r>
              <w:rPr>
                <w:rFonts w:hint="eastAsia" w:ascii="宋体" w:hAnsi="宋体" w:eastAsia="宋体" w:cs="宋体"/>
                <w:sz w:val="21"/>
              </w:rPr>
              <w:t>残疾人福利性单位属于小型、微型企业的，不重复享受政策。</w:t>
            </w:r>
          </w:p>
        </w:tc>
      </w:tr>
      <w:tr w14:paraId="7F6A6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trPr>
        <w:tc>
          <w:tcPr>
            <w:tcW w:w="622" w:type="dxa"/>
          </w:tcPr>
          <w:p w14:paraId="6737E4E3">
            <w:pPr>
              <w:pStyle w:val="13"/>
              <w:spacing w:before="8"/>
              <w:rPr>
                <w:rFonts w:hint="eastAsia" w:ascii="宋体" w:hAnsi="宋体" w:eastAsia="宋体" w:cs="宋体"/>
                <w:b w:val="0"/>
                <w:sz w:val="24"/>
              </w:rPr>
            </w:pPr>
          </w:p>
          <w:p w14:paraId="325123FE">
            <w:pPr>
              <w:pStyle w:val="13"/>
              <w:spacing w:before="1"/>
              <w:ind w:left="81" w:right="60"/>
              <w:jc w:val="center"/>
              <w:rPr>
                <w:rFonts w:hint="eastAsia" w:ascii="宋体" w:hAnsi="宋体" w:eastAsia="宋体" w:cs="宋体"/>
                <w:sz w:val="21"/>
              </w:rPr>
            </w:pPr>
            <w:r>
              <w:rPr>
                <w:rFonts w:hint="eastAsia" w:ascii="宋体" w:hAnsi="宋体" w:eastAsia="宋体" w:cs="宋体"/>
                <w:w w:val="90"/>
                <w:sz w:val="21"/>
              </w:rPr>
              <w:t>17</w:t>
            </w:r>
          </w:p>
        </w:tc>
        <w:tc>
          <w:tcPr>
            <w:tcW w:w="2115" w:type="dxa"/>
          </w:tcPr>
          <w:p w14:paraId="469EE966">
            <w:pPr>
              <w:pStyle w:val="13"/>
              <w:spacing w:line="360" w:lineRule="exact"/>
              <w:ind w:left="9" w:right="-5" w:rightChars="0" w:hanging="101"/>
              <w:jc w:val="center"/>
              <w:rPr>
                <w:rFonts w:hint="eastAsia" w:ascii="宋体" w:hAnsi="宋体" w:eastAsia="宋体" w:cs="宋体"/>
                <w:sz w:val="21"/>
              </w:rPr>
            </w:pPr>
            <w:r>
              <w:rPr>
                <w:rFonts w:hint="eastAsia" w:ascii="宋体" w:hAnsi="宋体" w:eastAsia="宋体" w:cs="宋体"/>
                <w:sz w:val="21"/>
              </w:rPr>
              <w:t>节能产品、环境标志产品、无线局域网产品、商品包装、快递包装采购政策</w:t>
            </w:r>
          </w:p>
        </w:tc>
        <w:tc>
          <w:tcPr>
            <w:tcW w:w="6966" w:type="dxa"/>
          </w:tcPr>
          <w:p w14:paraId="288835B9">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p>
          <w:p w14:paraId="2EA4FE8B">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本项目不涉及节能产品、环境标志产品、无线局域网产品、商品包装、快递包装，故不在采购文件中体现相关政策。</w:t>
            </w:r>
          </w:p>
        </w:tc>
      </w:tr>
      <w:tr w14:paraId="7F884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622" w:type="dxa"/>
          </w:tcPr>
          <w:p w14:paraId="37F70D11">
            <w:pPr>
              <w:pStyle w:val="13"/>
              <w:spacing w:before="18"/>
              <w:rPr>
                <w:rFonts w:hint="eastAsia" w:ascii="宋体" w:hAnsi="宋体" w:eastAsia="宋体" w:cs="宋体"/>
                <w:b w:val="0"/>
                <w:sz w:val="15"/>
              </w:rPr>
            </w:pPr>
          </w:p>
          <w:p w14:paraId="559CB866">
            <w:pPr>
              <w:pStyle w:val="13"/>
              <w:ind w:left="81" w:right="60"/>
              <w:jc w:val="center"/>
              <w:rPr>
                <w:rFonts w:hint="eastAsia" w:ascii="宋体" w:hAnsi="宋体" w:eastAsia="宋体" w:cs="宋体"/>
                <w:sz w:val="21"/>
              </w:rPr>
            </w:pPr>
            <w:r>
              <w:rPr>
                <w:rFonts w:hint="eastAsia" w:ascii="宋体" w:hAnsi="宋体" w:eastAsia="宋体" w:cs="宋体"/>
                <w:w w:val="90"/>
                <w:sz w:val="21"/>
              </w:rPr>
              <w:t>18</w:t>
            </w:r>
          </w:p>
        </w:tc>
        <w:tc>
          <w:tcPr>
            <w:tcW w:w="2115" w:type="dxa"/>
          </w:tcPr>
          <w:p w14:paraId="396FDCB1">
            <w:pPr>
              <w:pStyle w:val="13"/>
              <w:spacing w:before="3"/>
              <w:rPr>
                <w:rFonts w:hint="eastAsia" w:ascii="宋体" w:hAnsi="宋体" w:eastAsia="宋体" w:cs="宋体"/>
                <w:b w:val="0"/>
                <w:sz w:val="10"/>
              </w:rPr>
            </w:pPr>
          </w:p>
          <w:p w14:paraId="0F54FBDD">
            <w:pPr>
              <w:pStyle w:val="13"/>
              <w:spacing w:before="1" w:line="194" w:lineRule="auto"/>
              <w:ind w:left="851" w:right="-15" w:hanging="840"/>
              <w:rPr>
                <w:rFonts w:hint="eastAsia" w:ascii="宋体" w:hAnsi="宋体" w:eastAsia="宋体" w:cs="宋体"/>
                <w:sz w:val="21"/>
              </w:rPr>
            </w:pPr>
            <w:r>
              <w:rPr>
                <w:rFonts w:hint="eastAsia" w:ascii="宋体" w:hAnsi="宋体" w:eastAsia="宋体" w:cs="宋体"/>
                <w:sz w:val="21"/>
              </w:rPr>
              <w:t>品牌或者供应商(如涉</w:t>
            </w:r>
            <w:r>
              <w:rPr>
                <w:rFonts w:hint="eastAsia" w:ascii="宋体" w:hAnsi="宋体" w:eastAsia="宋体" w:cs="宋体"/>
                <w:w w:val="105"/>
                <w:sz w:val="21"/>
              </w:rPr>
              <w:t>及)</w:t>
            </w:r>
          </w:p>
        </w:tc>
        <w:tc>
          <w:tcPr>
            <w:tcW w:w="6966" w:type="dxa"/>
          </w:tcPr>
          <w:p w14:paraId="7527144E">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若磋商文件涉及品牌或者供应商，其目的是为了准确清楚说明采购项目的技术标准和要求，其意思表示为“参照或相当于”品牌或者供应商，其品牌或</w:t>
            </w:r>
          </w:p>
          <w:p w14:paraId="2EC969CD">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供应商具有可替代性。</w:t>
            </w:r>
          </w:p>
        </w:tc>
      </w:tr>
      <w:tr w14:paraId="223AF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8" w:hRule="atLeast"/>
        </w:trPr>
        <w:tc>
          <w:tcPr>
            <w:tcW w:w="622" w:type="dxa"/>
          </w:tcPr>
          <w:p w14:paraId="6E4F978B">
            <w:pPr>
              <w:pStyle w:val="13"/>
              <w:rPr>
                <w:rFonts w:hint="eastAsia" w:ascii="宋体" w:hAnsi="宋体" w:eastAsia="宋体" w:cs="宋体"/>
                <w:b w:val="0"/>
                <w:sz w:val="20"/>
              </w:rPr>
            </w:pPr>
          </w:p>
          <w:p w14:paraId="419E66A0">
            <w:pPr>
              <w:pStyle w:val="13"/>
              <w:spacing w:before="20"/>
              <w:rPr>
                <w:rFonts w:hint="eastAsia" w:ascii="宋体" w:hAnsi="宋体" w:eastAsia="宋体" w:cs="宋体"/>
                <w:b w:val="0"/>
                <w:sz w:val="12"/>
              </w:rPr>
            </w:pPr>
          </w:p>
          <w:p w14:paraId="0C21E6AA">
            <w:pPr>
              <w:pStyle w:val="13"/>
              <w:ind w:left="81" w:right="60"/>
              <w:jc w:val="center"/>
              <w:rPr>
                <w:rFonts w:hint="eastAsia" w:ascii="宋体" w:hAnsi="宋体" w:eastAsia="宋体" w:cs="宋体"/>
                <w:sz w:val="21"/>
              </w:rPr>
            </w:pPr>
            <w:r>
              <w:rPr>
                <w:rFonts w:hint="eastAsia" w:ascii="宋体" w:hAnsi="宋体" w:eastAsia="宋体" w:cs="宋体"/>
                <w:w w:val="90"/>
                <w:sz w:val="21"/>
              </w:rPr>
              <w:t>19</w:t>
            </w:r>
          </w:p>
        </w:tc>
        <w:tc>
          <w:tcPr>
            <w:tcW w:w="2115" w:type="dxa"/>
          </w:tcPr>
          <w:p w14:paraId="62FBDB9B">
            <w:pPr>
              <w:pStyle w:val="13"/>
              <w:spacing w:before="20"/>
              <w:rPr>
                <w:rFonts w:hint="eastAsia" w:ascii="宋体" w:hAnsi="宋体" w:eastAsia="宋体" w:cs="宋体"/>
                <w:b w:val="0"/>
                <w:sz w:val="15"/>
              </w:rPr>
            </w:pPr>
          </w:p>
          <w:p w14:paraId="793F1DF8">
            <w:pPr>
              <w:pStyle w:val="13"/>
              <w:spacing w:line="403" w:lineRule="exact"/>
              <w:ind w:left="41" w:right="26"/>
              <w:jc w:val="center"/>
              <w:rPr>
                <w:rFonts w:hint="eastAsia" w:ascii="宋体" w:hAnsi="宋体" w:eastAsia="宋体" w:cs="宋体"/>
                <w:sz w:val="21"/>
              </w:rPr>
            </w:pPr>
            <w:r>
              <w:rPr>
                <w:rFonts w:hint="eastAsia" w:ascii="宋体" w:hAnsi="宋体" w:eastAsia="宋体" w:cs="宋体"/>
                <w:sz w:val="21"/>
              </w:rPr>
              <w:t>其他强制性规定</w:t>
            </w:r>
          </w:p>
          <w:p w14:paraId="43DCFDEA">
            <w:pPr>
              <w:pStyle w:val="13"/>
              <w:spacing w:before="17" w:line="194" w:lineRule="auto"/>
              <w:ind w:left="11" w:right="-15"/>
              <w:jc w:val="center"/>
              <w:rPr>
                <w:rFonts w:hint="eastAsia" w:ascii="宋体" w:hAnsi="宋体" w:eastAsia="宋体" w:cs="宋体"/>
                <w:sz w:val="21"/>
              </w:rPr>
            </w:pPr>
            <w:r>
              <w:rPr>
                <w:rFonts w:hint="eastAsia" w:ascii="宋体" w:hAnsi="宋体" w:eastAsia="宋体" w:cs="宋体"/>
                <w:sz w:val="21"/>
              </w:rPr>
              <w:t>(如涉及时作为实质性</w:t>
            </w:r>
            <w:r>
              <w:rPr>
                <w:rFonts w:hint="eastAsia" w:ascii="宋体" w:hAnsi="宋体" w:eastAsia="宋体" w:cs="宋体"/>
                <w:w w:val="105"/>
                <w:sz w:val="21"/>
              </w:rPr>
              <w:t>要求)</w:t>
            </w:r>
          </w:p>
        </w:tc>
        <w:tc>
          <w:tcPr>
            <w:tcW w:w="6966" w:type="dxa"/>
          </w:tcPr>
          <w:p w14:paraId="624E6D55">
            <w:pPr>
              <w:pStyle w:val="13"/>
              <w:spacing w:before="1" w:line="360" w:lineRule="exact"/>
              <w:ind w:left="82" w:right="-15"/>
              <w:jc w:val="both"/>
              <w:rPr>
                <w:rFonts w:hint="eastAsia" w:ascii="宋体" w:hAnsi="宋体" w:eastAsia="宋体" w:cs="宋体"/>
                <w:sz w:val="21"/>
              </w:rPr>
            </w:pPr>
            <w:r>
              <w:rPr>
                <w:rFonts w:hint="eastAsia" w:ascii="宋体" w:hAnsi="宋体" w:eastAsia="宋体" w:cs="宋体"/>
                <w:sz w:val="21"/>
              </w:rPr>
              <w:t>国家或行业主管部门对采购产品的技术标准、质量标准和资格资质条件等有</w:t>
            </w:r>
            <w:r>
              <w:rPr>
                <w:rFonts w:hint="eastAsia" w:ascii="宋体" w:hAnsi="宋体" w:eastAsia="宋体" w:cs="宋体"/>
                <w:spacing w:val="-2"/>
                <w:sz w:val="21"/>
              </w:rPr>
              <w:t>强制性规定的，必须符合其要求。如涉及</w:t>
            </w:r>
            <w:r>
              <w:rPr>
                <w:rFonts w:hint="eastAsia" w:ascii="宋体" w:hAnsi="宋体" w:eastAsia="宋体" w:cs="宋体"/>
                <w:sz w:val="21"/>
              </w:rPr>
              <w:t>3C</w:t>
            </w:r>
            <w:r>
              <w:rPr>
                <w:rFonts w:hint="eastAsia" w:ascii="宋体" w:hAnsi="宋体" w:eastAsia="宋体" w:cs="宋体"/>
                <w:spacing w:val="-8"/>
                <w:sz w:val="21"/>
              </w:rPr>
              <w:t>认证产品的</w:t>
            </w:r>
            <w:r>
              <w:rPr>
                <w:rFonts w:hint="eastAsia" w:ascii="宋体" w:hAnsi="宋体" w:eastAsia="宋体" w:cs="宋体"/>
                <w:sz w:val="21"/>
              </w:rPr>
              <w:t>3C</w:t>
            </w:r>
            <w:r>
              <w:rPr>
                <w:rFonts w:hint="eastAsia" w:ascii="宋体" w:hAnsi="宋体" w:eastAsia="宋体" w:cs="宋体"/>
                <w:spacing w:val="-5"/>
                <w:sz w:val="21"/>
              </w:rPr>
              <w:t>认证证书或其他强制规定的要求在响应文件中可不提供(磋商文件有要求在磋商时提供证明</w:t>
            </w:r>
            <w:r>
              <w:rPr>
                <w:rFonts w:hint="eastAsia" w:ascii="宋体" w:hAnsi="宋体" w:eastAsia="宋体" w:cs="宋体"/>
                <w:spacing w:val="-10"/>
                <w:sz w:val="21"/>
              </w:rPr>
              <w:t>材料的除外)，供应商成交后应在签订采购合同时向采购人提供加盖供应商公</w:t>
            </w:r>
            <w:r>
              <w:rPr>
                <w:rFonts w:hint="eastAsia" w:ascii="宋体" w:hAnsi="宋体" w:eastAsia="宋体" w:cs="宋体"/>
                <w:spacing w:val="-6"/>
                <w:sz w:val="21"/>
              </w:rPr>
              <w:t>章的</w:t>
            </w:r>
            <w:r>
              <w:rPr>
                <w:rFonts w:hint="eastAsia" w:ascii="宋体" w:hAnsi="宋体" w:eastAsia="宋体" w:cs="宋体"/>
                <w:sz w:val="21"/>
              </w:rPr>
              <w:t>3C证书等复印件。</w:t>
            </w:r>
          </w:p>
        </w:tc>
      </w:tr>
    </w:tbl>
    <w:p w14:paraId="2F366272">
      <w:pPr>
        <w:spacing w:after="0" w:line="360" w:lineRule="exact"/>
        <w:jc w:val="both"/>
        <w:rPr>
          <w:rFonts w:hint="eastAsia" w:ascii="宋体" w:hAnsi="宋体" w:eastAsia="宋体" w:cs="宋体"/>
          <w:sz w:val="21"/>
        </w:rPr>
        <w:sectPr>
          <w:pgSz w:w="11910" w:h="16840"/>
          <w:pgMar w:top="1420" w:right="840" w:bottom="1100" w:left="860" w:header="0" w:footer="915" w:gutter="0"/>
          <w:cols w:space="720" w:num="1"/>
        </w:sectPr>
      </w:pPr>
    </w:p>
    <w:tbl>
      <w:tblPr>
        <w:tblStyle w:val="10"/>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2020"/>
        <w:gridCol w:w="7055"/>
      </w:tblGrid>
      <w:tr w14:paraId="2C3E8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622" w:type="dxa"/>
          </w:tcPr>
          <w:p w14:paraId="48D4CE4B">
            <w:pPr>
              <w:pStyle w:val="13"/>
              <w:spacing w:before="21" w:line="408" w:lineRule="exact"/>
              <w:ind w:left="81" w:right="61"/>
              <w:jc w:val="center"/>
              <w:rPr>
                <w:rFonts w:hint="eastAsia" w:ascii="宋体" w:hAnsi="宋体" w:eastAsia="宋体" w:cs="宋体"/>
                <w:b w:val="0"/>
                <w:sz w:val="21"/>
              </w:rPr>
            </w:pPr>
            <w:r>
              <w:rPr>
                <w:rFonts w:hint="eastAsia" w:ascii="宋体" w:hAnsi="宋体" w:eastAsia="宋体" w:cs="宋体"/>
                <w:b w:val="0"/>
                <w:sz w:val="21"/>
              </w:rPr>
              <w:t>序号</w:t>
            </w:r>
          </w:p>
        </w:tc>
        <w:tc>
          <w:tcPr>
            <w:tcW w:w="2020" w:type="dxa"/>
          </w:tcPr>
          <w:p w14:paraId="3E8EE991">
            <w:pPr>
              <w:pStyle w:val="13"/>
              <w:spacing w:before="21" w:line="408" w:lineRule="exact"/>
              <w:ind w:left="44" w:right="22"/>
              <w:jc w:val="center"/>
              <w:rPr>
                <w:rFonts w:hint="eastAsia" w:ascii="宋体" w:hAnsi="宋体" w:eastAsia="宋体" w:cs="宋体"/>
                <w:b w:val="0"/>
                <w:sz w:val="21"/>
              </w:rPr>
            </w:pPr>
            <w:r>
              <w:rPr>
                <w:rFonts w:hint="eastAsia" w:ascii="宋体" w:hAnsi="宋体" w:eastAsia="宋体" w:cs="宋体"/>
                <w:b w:val="0"/>
                <w:sz w:val="21"/>
              </w:rPr>
              <w:t>须知事项</w:t>
            </w:r>
          </w:p>
        </w:tc>
        <w:tc>
          <w:tcPr>
            <w:tcW w:w="7055" w:type="dxa"/>
          </w:tcPr>
          <w:p w14:paraId="3E58D400">
            <w:pPr>
              <w:pStyle w:val="13"/>
              <w:spacing w:before="21" w:line="408" w:lineRule="exact"/>
              <w:ind w:left="1960" w:right="1939"/>
              <w:jc w:val="center"/>
              <w:rPr>
                <w:rFonts w:hint="eastAsia" w:ascii="宋体" w:hAnsi="宋体" w:eastAsia="宋体" w:cs="宋体"/>
                <w:b w:val="0"/>
                <w:sz w:val="21"/>
              </w:rPr>
            </w:pPr>
            <w:r>
              <w:rPr>
                <w:rFonts w:hint="eastAsia" w:ascii="宋体" w:hAnsi="宋体" w:eastAsia="宋体" w:cs="宋体"/>
                <w:b w:val="0"/>
                <w:sz w:val="21"/>
              </w:rPr>
              <w:t>说明和要求</w:t>
            </w:r>
          </w:p>
        </w:tc>
      </w:tr>
      <w:tr w14:paraId="11F7D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0" w:hRule="atLeast"/>
        </w:trPr>
        <w:tc>
          <w:tcPr>
            <w:tcW w:w="622" w:type="dxa"/>
          </w:tcPr>
          <w:p w14:paraId="30D0358F">
            <w:pPr>
              <w:pStyle w:val="13"/>
              <w:rPr>
                <w:rFonts w:hint="eastAsia" w:ascii="宋体" w:hAnsi="宋体" w:eastAsia="宋体" w:cs="宋体"/>
                <w:b w:val="0"/>
                <w:sz w:val="20"/>
              </w:rPr>
            </w:pPr>
          </w:p>
          <w:p w14:paraId="6E9E7284">
            <w:pPr>
              <w:pStyle w:val="13"/>
              <w:spacing w:before="17"/>
              <w:rPr>
                <w:rFonts w:hint="eastAsia" w:ascii="宋体" w:hAnsi="宋体" w:eastAsia="宋体" w:cs="宋体"/>
                <w:b w:val="0"/>
                <w:sz w:val="29"/>
              </w:rPr>
            </w:pPr>
          </w:p>
          <w:p w14:paraId="37AF75FF">
            <w:pPr>
              <w:pStyle w:val="13"/>
              <w:spacing w:before="1"/>
              <w:ind w:left="81" w:right="60"/>
              <w:jc w:val="center"/>
              <w:rPr>
                <w:rFonts w:hint="eastAsia" w:ascii="宋体" w:hAnsi="宋体" w:eastAsia="宋体" w:cs="宋体"/>
                <w:sz w:val="21"/>
              </w:rPr>
            </w:pPr>
            <w:r>
              <w:rPr>
                <w:rFonts w:hint="eastAsia" w:ascii="宋体" w:hAnsi="宋体" w:eastAsia="宋体" w:cs="宋体"/>
                <w:w w:val="90"/>
                <w:sz w:val="21"/>
              </w:rPr>
              <w:t>20</w:t>
            </w:r>
          </w:p>
        </w:tc>
        <w:tc>
          <w:tcPr>
            <w:tcW w:w="2020" w:type="dxa"/>
          </w:tcPr>
          <w:p w14:paraId="3CECE9B5">
            <w:pPr>
              <w:pStyle w:val="13"/>
              <w:rPr>
                <w:rFonts w:hint="eastAsia" w:ascii="宋体" w:hAnsi="宋体" w:eastAsia="宋体" w:cs="宋体"/>
                <w:b w:val="0"/>
                <w:sz w:val="20"/>
              </w:rPr>
            </w:pPr>
          </w:p>
          <w:p w14:paraId="3C92C48B">
            <w:pPr>
              <w:pStyle w:val="13"/>
              <w:spacing w:before="17"/>
              <w:rPr>
                <w:rFonts w:hint="eastAsia" w:ascii="宋体" w:hAnsi="宋体" w:eastAsia="宋体" w:cs="宋体"/>
                <w:b w:val="0"/>
                <w:sz w:val="29"/>
              </w:rPr>
            </w:pPr>
          </w:p>
          <w:p w14:paraId="4CA49329">
            <w:pPr>
              <w:pStyle w:val="13"/>
              <w:spacing w:before="1"/>
              <w:ind w:left="41" w:right="26"/>
              <w:jc w:val="center"/>
              <w:rPr>
                <w:rFonts w:hint="eastAsia" w:ascii="宋体" w:hAnsi="宋体" w:eastAsia="宋体" w:cs="宋体"/>
                <w:sz w:val="21"/>
              </w:rPr>
            </w:pPr>
            <w:r>
              <w:rPr>
                <w:rFonts w:hint="eastAsia" w:ascii="宋体" w:hAnsi="宋体" w:eastAsia="宋体" w:cs="宋体"/>
                <w:sz w:val="21"/>
              </w:rPr>
              <w:t>评审情况的公告</w:t>
            </w:r>
          </w:p>
        </w:tc>
        <w:tc>
          <w:tcPr>
            <w:tcW w:w="7055" w:type="dxa"/>
          </w:tcPr>
          <w:p w14:paraId="45FB1BF9">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所有递交了响应文件的供应商资格性审查情况、总得分和分项汇总得分情况、评审结果等将在“</w:t>
            </w:r>
            <w:r>
              <w:rPr>
                <w:rFonts w:hint="eastAsia" w:ascii="宋体" w:hAnsi="宋体" w:eastAsia="宋体" w:cs="宋体"/>
                <w:sz w:val="21"/>
                <w:lang w:val="en-US" w:eastAsia="zh-CN"/>
              </w:rPr>
              <w:t>南江县妇幼保健院</w:t>
            </w:r>
            <w:r>
              <w:rPr>
                <w:rFonts w:hint="eastAsia" w:ascii="宋体" w:hAnsi="宋体" w:eastAsia="宋体" w:cs="宋体"/>
                <w:sz w:val="21"/>
              </w:rPr>
              <w:t>”</w:t>
            </w:r>
            <w:r>
              <w:rPr>
                <w:rFonts w:hint="eastAsia" w:ascii="宋体" w:hAnsi="宋体" w:eastAsia="宋体" w:cs="宋体"/>
                <w:sz w:val="21"/>
                <w:lang w:val="en-US" w:eastAsia="zh-CN"/>
              </w:rPr>
              <w:t>官网</w:t>
            </w:r>
            <w:r>
              <w:rPr>
                <w:rFonts w:hint="eastAsia" w:ascii="宋体" w:hAnsi="宋体" w:eastAsia="宋体" w:cs="宋体"/>
                <w:sz w:val="21"/>
              </w:rPr>
              <w:t>中予以公告。</w:t>
            </w:r>
          </w:p>
          <w:p w14:paraId="7C0197A6">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b w:val="0"/>
                <w:sz w:val="21"/>
              </w:rPr>
            </w:pPr>
            <w:r>
              <w:rPr>
                <w:rFonts w:hint="eastAsia" w:ascii="宋体" w:hAnsi="宋体" w:eastAsia="宋体" w:cs="宋体"/>
                <w:sz w:val="21"/>
                <w:lang w:val="en-US" w:eastAsia="zh-CN"/>
              </w:rPr>
              <w:t>2.</w:t>
            </w:r>
            <w:r>
              <w:rPr>
                <w:rFonts w:hint="eastAsia" w:ascii="宋体" w:hAnsi="宋体" w:eastAsia="宋体" w:cs="宋体"/>
                <w:sz w:val="21"/>
              </w:rPr>
              <w:t>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对此不承担任何责任。</w:t>
            </w:r>
          </w:p>
        </w:tc>
      </w:tr>
      <w:tr w14:paraId="3ADC1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0" w:hRule="atLeast"/>
        </w:trPr>
        <w:tc>
          <w:tcPr>
            <w:tcW w:w="622" w:type="dxa"/>
          </w:tcPr>
          <w:p w14:paraId="3CB8425B">
            <w:pPr>
              <w:pStyle w:val="13"/>
              <w:rPr>
                <w:rFonts w:hint="eastAsia" w:ascii="宋体" w:hAnsi="宋体" w:eastAsia="宋体" w:cs="宋体"/>
                <w:b w:val="0"/>
                <w:sz w:val="20"/>
              </w:rPr>
            </w:pPr>
          </w:p>
          <w:p w14:paraId="301A207F">
            <w:pPr>
              <w:pStyle w:val="13"/>
              <w:spacing w:before="19"/>
              <w:rPr>
                <w:rFonts w:hint="eastAsia" w:ascii="宋体" w:hAnsi="宋体" w:eastAsia="宋体" w:cs="宋体"/>
                <w:b w:val="0"/>
                <w:sz w:val="11"/>
              </w:rPr>
            </w:pPr>
          </w:p>
          <w:p w14:paraId="09CD771C">
            <w:pPr>
              <w:pStyle w:val="13"/>
              <w:ind w:left="81" w:right="60"/>
              <w:jc w:val="center"/>
              <w:rPr>
                <w:rFonts w:hint="eastAsia" w:ascii="宋体" w:hAnsi="宋体" w:eastAsia="宋体" w:cs="宋体"/>
                <w:sz w:val="21"/>
              </w:rPr>
            </w:pPr>
            <w:r>
              <w:rPr>
                <w:rFonts w:hint="eastAsia" w:ascii="宋体" w:hAnsi="宋体" w:eastAsia="宋体" w:cs="宋体"/>
                <w:w w:val="90"/>
                <w:sz w:val="21"/>
              </w:rPr>
              <w:t>21</w:t>
            </w:r>
          </w:p>
        </w:tc>
        <w:tc>
          <w:tcPr>
            <w:tcW w:w="2020" w:type="dxa"/>
          </w:tcPr>
          <w:p w14:paraId="655B7286">
            <w:pPr>
              <w:pStyle w:val="13"/>
              <w:rPr>
                <w:rFonts w:hint="eastAsia" w:ascii="宋体" w:hAnsi="宋体" w:eastAsia="宋体" w:cs="宋体"/>
                <w:b w:val="0"/>
                <w:sz w:val="20"/>
              </w:rPr>
            </w:pPr>
          </w:p>
          <w:p w14:paraId="103AD54D">
            <w:pPr>
              <w:pStyle w:val="13"/>
              <w:spacing w:before="19"/>
              <w:rPr>
                <w:rFonts w:hint="eastAsia" w:ascii="宋体" w:hAnsi="宋体" w:eastAsia="宋体" w:cs="宋体"/>
                <w:b w:val="0"/>
                <w:sz w:val="11"/>
              </w:rPr>
            </w:pPr>
          </w:p>
          <w:p w14:paraId="66B61E55">
            <w:pPr>
              <w:pStyle w:val="13"/>
              <w:ind w:left="41" w:right="26"/>
              <w:jc w:val="center"/>
              <w:rPr>
                <w:rFonts w:hint="eastAsia" w:ascii="宋体" w:hAnsi="宋体" w:eastAsia="宋体" w:cs="宋体"/>
                <w:sz w:val="21"/>
              </w:rPr>
            </w:pPr>
            <w:r>
              <w:rPr>
                <w:rFonts w:hint="eastAsia" w:ascii="宋体" w:hAnsi="宋体" w:eastAsia="宋体" w:cs="宋体"/>
                <w:sz w:val="21"/>
              </w:rPr>
              <w:t>成交通知书领取</w:t>
            </w:r>
          </w:p>
        </w:tc>
        <w:tc>
          <w:tcPr>
            <w:tcW w:w="7055" w:type="dxa"/>
          </w:tcPr>
          <w:p w14:paraId="37AB2472">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成交供应商确定后2个工作日内，在“</w:t>
            </w:r>
            <w:r>
              <w:rPr>
                <w:rFonts w:hint="eastAsia" w:ascii="宋体" w:hAnsi="宋体" w:eastAsia="宋体" w:cs="宋体"/>
                <w:sz w:val="21"/>
                <w:lang w:val="en-US" w:eastAsia="zh-CN"/>
              </w:rPr>
              <w:t>南江县妇幼保健院</w:t>
            </w:r>
            <w:r>
              <w:rPr>
                <w:rFonts w:hint="eastAsia" w:ascii="宋体" w:hAnsi="宋体" w:eastAsia="宋体" w:cs="宋体"/>
                <w:sz w:val="21"/>
              </w:rPr>
              <w:t>”</w:t>
            </w:r>
            <w:r>
              <w:rPr>
                <w:rFonts w:hint="eastAsia" w:ascii="宋体" w:hAnsi="宋体" w:eastAsia="宋体" w:cs="宋体"/>
                <w:sz w:val="21"/>
                <w:lang w:val="en-US" w:eastAsia="zh-CN"/>
              </w:rPr>
              <w:t>官网</w:t>
            </w:r>
            <w:r>
              <w:rPr>
                <w:rFonts w:hint="eastAsia" w:ascii="宋体" w:hAnsi="宋体" w:eastAsia="宋体" w:cs="宋体"/>
                <w:sz w:val="21"/>
              </w:rPr>
              <w:t>发布成交公告，</w:t>
            </w:r>
            <w:r>
              <w:rPr>
                <w:rFonts w:hint="eastAsia" w:ascii="宋体" w:hAnsi="宋体" w:eastAsia="宋体" w:cs="宋体"/>
                <w:sz w:val="21"/>
                <w:lang w:val="en-US" w:eastAsia="zh-CN"/>
              </w:rPr>
              <w:t>网上公告3日后到南江县妇幼保健院领取</w:t>
            </w:r>
            <w:r>
              <w:rPr>
                <w:rFonts w:hint="eastAsia" w:ascii="宋体" w:hAnsi="宋体" w:eastAsia="宋体" w:cs="宋体"/>
                <w:sz w:val="21"/>
              </w:rPr>
              <w:t>。</w:t>
            </w:r>
          </w:p>
          <w:p w14:paraId="730C2677">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default" w:ascii="宋体" w:hAnsi="宋体" w:eastAsia="宋体" w:cs="宋体"/>
                <w:sz w:val="21"/>
                <w:lang w:val="en-US" w:eastAsia="zh-CN"/>
              </w:rPr>
            </w:pPr>
            <w:r>
              <w:rPr>
                <w:rFonts w:hint="eastAsia" w:ascii="宋体" w:hAnsi="宋体" w:eastAsia="宋体" w:cs="宋体"/>
                <w:sz w:val="21"/>
              </w:rPr>
              <w:t>联系人：</w:t>
            </w:r>
            <w:r>
              <w:rPr>
                <w:rFonts w:hint="eastAsia" w:ascii="宋体" w:hAnsi="宋体" w:eastAsia="宋体" w:cs="宋体"/>
                <w:sz w:val="21"/>
                <w:lang w:val="en-US" w:eastAsia="zh-CN"/>
              </w:rPr>
              <w:t>李老师</w:t>
            </w:r>
          </w:p>
          <w:p w14:paraId="47D55B17">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default" w:ascii="宋体" w:hAnsi="宋体" w:eastAsia="宋体" w:cs="宋体"/>
                <w:sz w:val="21"/>
                <w:lang w:val="en-US" w:eastAsia="zh-CN"/>
              </w:rPr>
            </w:pPr>
            <w:r>
              <w:rPr>
                <w:rFonts w:hint="eastAsia" w:ascii="宋体" w:hAnsi="宋体" w:eastAsia="宋体" w:cs="宋体"/>
                <w:sz w:val="21"/>
              </w:rPr>
              <w:t>联系电话：</w:t>
            </w:r>
            <w:r>
              <w:rPr>
                <w:rFonts w:hint="eastAsia" w:ascii="宋体" w:hAnsi="宋体" w:eastAsia="宋体" w:cs="宋体"/>
                <w:sz w:val="21"/>
                <w:lang w:val="en-US" w:eastAsia="zh-CN"/>
              </w:rPr>
              <w:t>13698278057</w:t>
            </w:r>
          </w:p>
          <w:p w14:paraId="5CBF3DFB">
            <w:pPr>
              <w:pStyle w:val="13"/>
              <w:keepNext w:val="0"/>
              <w:keepLines w:val="0"/>
              <w:pageBreakBefore w:val="0"/>
              <w:widowControl w:val="0"/>
              <w:kinsoku/>
              <w:wordWrap/>
              <w:overflowPunct/>
              <w:topLinePunct w:val="0"/>
              <w:autoSpaceDE w:val="0"/>
              <w:autoSpaceDN w:val="0"/>
              <w:bidi w:val="0"/>
              <w:adjustRightInd/>
              <w:snapToGrid/>
              <w:spacing w:line="360" w:lineRule="exact"/>
              <w:ind w:left="68" w:right="-58"/>
              <w:jc w:val="both"/>
              <w:textAlignment w:val="auto"/>
              <w:rPr>
                <w:rFonts w:hint="eastAsia" w:ascii="宋体" w:hAnsi="宋体" w:eastAsia="宋体" w:cs="宋体"/>
                <w:sz w:val="21"/>
              </w:rPr>
            </w:pPr>
            <w:r>
              <w:rPr>
                <w:rFonts w:hint="eastAsia" w:ascii="宋体" w:hAnsi="宋体" w:eastAsia="宋体" w:cs="宋体"/>
                <w:sz w:val="21"/>
              </w:rPr>
              <w:t>地址：</w:t>
            </w:r>
            <w:r>
              <w:rPr>
                <w:rFonts w:hint="eastAsia" w:ascii="宋体" w:hAnsi="宋体" w:eastAsia="宋体" w:cs="宋体"/>
                <w:lang w:val="en-US" w:eastAsia="zh-CN"/>
              </w:rPr>
              <w:t>南江县集州街道米仓山大道文庙滨河路168号</w:t>
            </w:r>
          </w:p>
        </w:tc>
      </w:tr>
      <w:tr w14:paraId="1D101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622" w:type="dxa"/>
            <w:vAlign w:val="top"/>
          </w:tcPr>
          <w:p w14:paraId="18542AEE">
            <w:pPr>
              <w:pStyle w:val="13"/>
              <w:spacing w:line="340" w:lineRule="exact"/>
              <w:ind w:left="81" w:leftChars="0" w:right="60" w:rightChars="0"/>
              <w:jc w:val="center"/>
              <w:rPr>
                <w:rFonts w:hint="eastAsia" w:ascii="宋体" w:hAnsi="宋体" w:eastAsia="宋体" w:cs="宋体"/>
                <w:sz w:val="21"/>
                <w:szCs w:val="22"/>
                <w:lang w:val="en-US" w:eastAsia="zh-CN" w:bidi="ar-SA"/>
              </w:rPr>
            </w:pPr>
            <w:r>
              <w:rPr>
                <w:rFonts w:hint="eastAsia" w:ascii="宋体" w:hAnsi="宋体" w:eastAsia="宋体" w:cs="宋体"/>
                <w:w w:val="90"/>
                <w:sz w:val="21"/>
              </w:rPr>
              <w:t>2</w:t>
            </w:r>
            <w:r>
              <w:rPr>
                <w:rFonts w:hint="eastAsia" w:ascii="宋体" w:hAnsi="宋体" w:eastAsia="宋体" w:cs="宋体"/>
                <w:w w:val="90"/>
                <w:sz w:val="21"/>
                <w:lang w:val="en-US" w:eastAsia="zh-CN"/>
              </w:rPr>
              <w:t>2</w:t>
            </w:r>
          </w:p>
        </w:tc>
        <w:tc>
          <w:tcPr>
            <w:tcW w:w="2020" w:type="dxa"/>
            <w:vAlign w:val="top"/>
          </w:tcPr>
          <w:p w14:paraId="3816E6FD">
            <w:pPr>
              <w:pStyle w:val="13"/>
              <w:spacing w:line="340" w:lineRule="exact"/>
              <w:ind w:left="44" w:leftChars="0" w:right="26" w:rightChars="0"/>
              <w:jc w:val="center"/>
              <w:rPr>
                <w:rFonts w:hint="eastAsia" w:ascii="宋体" w:hAnsi="宋体" w:eastAsia="宋体" w:cs="宋体"/>
                <w:sz w:val="21"/>
                <w:szCs w:val="22"/>
                <w:lang w:val="en-US" w:eastAsia="zh-CN" w:bidi="ar-SA"/>
              </w:rPr>
            </w:pPr>
            <w:r>
              <w:rPr>
                <w:rFonts w:hint="eastAsia" w:ascii="宋体" w:hAnsi="宋体" w:eastAsia="宋体" w:cs="宋体"/>
                <w:sz w:val="21"/>
              </w:rPr>
              <w:t>履约保证金</w:t>
            </w:r>
          </w:p>
        </w:tc>
        <w:tc>
          <w:tcPr>
            <w:tcW w:w="7055" w:type="dxa"/>
            <w:vAlign w:val="top"/>
          </w:tcPr>
          <w:p w14:paraId="68345F4F">
            <w:pPr>
              <w:pStyle w:val="13"/>
              <w:spacing w:line="340" w:lineRule="exact"/>
              <w:ind w:left="70" w:leftChars="0" w:right="0" w:rightChars="0"/>
              <w:rPr>
                <w:rFonts w:hint="eastAsia" w:ascii="宋体" w:hAnsi="宋体" w:eastAsia="宋体" w:cs="宋体"/>
                <w:sz w:val="21"/>
                <w:szCs w:val="22"/>
                <w:lang w:val="en-US" w:eastAsia="zh-CN" w:bidi="ar-SA"/>
              </w:rPr>
            </w:pPr>
            <w:r>
              <w:rPr>
                <w:rFonts w:hint="eastAsia" w:ascii="宋体" w:hAnsi="宋体" w:eastAsia="宋体" w:cs="宋体"/>
                <w:sz w:val="21"/>
              </w:rPr>
              <w:t>本项目不收取履约保证金。</w:t>
            </w:r>
          </w:p>
        </w:tc>
      </w:tr>
      <w:tr w14:paraId="42A25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0" w:type="auto"/>
            <w:vAlign w:val="top"/>
          </w:tcPr>
          <w:p w14:paraId="2053CE5F">
            <w:pPr>
              <w:pStyle w:val="13"/>
              <w:spacing w:before="156"/>
              <w:ind w:left="81" w:leftChars="0" w:right="60" w:rightChars="0"/>
              <w:jc w:val="center"/>
              <w:rPr>
                <w:rFonts w:hint="eastAsia" w:ascii="宋体" w:hAnsi="宋体" w:eastAsia="宋体" w:cs="宋体"/>
                <w:sz w:val="21"/>
                <w:szCs w:val="22"/>
                <w:lang w:val="en-US" w:eastAsia="zh-CN" w:bidi="ar-SA"/>
              </w:rPr>
            </w:pPr>
            <w:r>
              <w:rPr>
                <w:rFonts w:hint="eastAsia" w:ascii="宋体" w:hAnsi="宋体" w:eastAsia="宋体" w:cs="宋体"/>
                <w:w w:val="90"/>
                <w:sz w:val="21"/>
              </w:rPr>
              <w:t>2</w:t>
            </w:r>
            <w:r>
              <w:rPr>
                <w:rFonts w:hint="eastAsia" w:ascii="宋体" w:hAnsi="宋体" w:eastAsia="宋体" w:cs="宋体"/>
                <w:w w:val="90"/>
                <w:sz w:val="21"/>
                <w:lang w:val="en-US" w:eastAsia="zh-CN"/>
              </w:rPr>
              <w:t>3</w:t>
            </w:r>
          </w:p>
        </w:tc>
        <w:tc>
          <w:tcPr>
            <w:tcW w:w="0" w:type="auto"/>
            <w:vAlign w:val="top"/>
          </w:tcPr>
          <w:p w14:paraId="4230F39B">
            <w:pPr>
              <w:pStyle w:val="13"/>
              <w:spacing w:line="379" w:lineRule="exact"/>
              <w:ind w:left="44" w:right="26"/>
              <w:jc w:val="center"/>
              <w:rPr>
                <w:rFonts w:hint="eastAsia" w:ascii="宋体" w:hAnsi="宋体" w:eastAsia="宋体" w:cs="宋体"/>
                <w:sz w:val="21"/>
              </w:rPr>
            </w:pPr>
            <w:r>
              <w:rPr>
                <w:rFonts w:hint="eastAsia" w:ascii="宋体" w:hAnsi="宋体" w:eastAsia="宋体" w:cs="宋体"/>
                <w:sz w:val="21"/>
              </w:rPr>
              <w:t>合同分包</w:t>
            </w:r>
          </w:p>
          <w:p w14:paraId="3EB66A96">
            <w:pPr>
              <w:pStyle w:val="13"/>
              <w:spacing w:line="321" w:lineRule="exact"/>
              <w:ind w:left="42" w:leftChars="0" w:right="26" w:rightChars="0"/>
              <w:jc w:val="center"/>
              <w:rPr>
                <w:rFonts w:hint="eastAsia" w:ascii="宋体" w:hAnsi="宋体" w:eastAsia="宋体" w:cs="宋体"/>
                <w:sz w:val="21"/>
                <w:szCs w:val="22"/>
                <w:lang w:val="en-US" w:eastAsia="zh-CN" w:bidi="ar-SA"/>
              </w:rPr>
            </w:pPr>
            <w:r>
              <w:rPr>
                <w:rFonts w:hint="eastAsia" w:ascii="宋体" w:hAnsi="宋体" w:eastAsia="宋体" w:cs="宋体"/>
                <w:w w:val="105"/>
                <w:sz w:val="21"/>
              </w:rPr>
              <w:t>(实质性要求)</w:t>
            </w:r>
          </w:p>
        </w:tc>
        <w:tc>
          <w:tcPr>
            <w:tcW w:w="0" w:type="auto"/>
            <w:vAlign w:val="top"/>
          </w:tcPr>
          <w:p w14:paraId="24AC6950">
            <w:pPr>
              <w:pStyle w:val="13"/>
              <w:spacing w:before="156"/>
              <w:ind w:left="10" w:leftChars="0" w:right="0" w:rightChars="0"/>
              <w:rPr>
                <w:rFonts w:hint="eastAsia" w:ascii="宋体" w:hAnsi="宋体" w:eastAsia="宋体" w:cs="宋体"/>
                <w:sz w:val="21"/>
                <w:szCs w:val="22"/>
                <w:lang w:val="en-US" w:eastAsia="zh-CN" w:bidi="ar-SA"/>
              </w:rPr>
            </w:pPr>
            <w:r>
              <w:rPr>
                <w:rFonts w:hint="eastAsia" w:ascii="宋体" w:hAnsi="宋体" w:eastAsia="宋体" w:cs="宋体"/>
                <w:sz w:val="21"/>
              </w:rPr>
              <w:t>本项目不允许供应商以合同分包形式进行磋商。</w:t>
            </w:r>
          </w:p>
        </w:tc>
      </w:tr>
      <w:tr w14:paraId="72265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0" w:type="auto"/>
            <w:vAlign w:val="top"/>
          </w:tcPr>
          <w:p w14:paraId="7830147A">
            <w:pPr>
              <w:pStyle w:val="13"/>
              <w:spacing w:before="157"/>
              <w:ind w:left="81" w:leftChars="0" w:right="60" w:rightChars="0"/>
              <w:jc w:val="center"/>
              <w:rPr>
                <w:rFonts w:hint="default" w:ascii="宋体" w:hAnsi="宋体" w:eastAsia="宋体" w:cs="宋体"/>
                <w:sz w:val="21"/>
                <w:szCs w:val="22"/>
                <w:lang w:val="en-US" w:eastAsia="zh-CN" w:bidi="ar-SA"/>
              </w:rPr>
            </w:pPr>
            <w:r>
              <w:rPr>
                <w:rFonts w:hint="eastAsia" w:ascii="宋体" w:hAnsi="宋体" w:eastAsia="宋体" w:cs="宋体"/>
                <w:w w:val="90"/>
                <w:sz w:val="21"/>
                <w:lang w:val="en-US" w:eastAsia="zh-CN"/>
              </w:rPr>
              <w:t>24</w:t>
            </w:r>
          </w:p>
        </w:tc>
        <w:tc>
          <w:tcPr>
            <w:tcW w:w="0" w:type="auto"/>
            <w:vAlign w:val="top"/>
          </w:tcPr>
          <w:p w14:paraId="168149F9">
            <w:pPr>
              <w:pStyle w:val="13"/>
              <w:spacing w:line="360" w:lineRule="exact"/>
              <w:ind w:left="379" w:leftChars="0" w:right="255" w:rightChars="0" w:hanging="106" w:firstLineChars="0"/>
              <w:rPr>
                <w:rFonts w:hint="eastAsia" w:ascii="宋体" w:hAnsi="宋体" w:eastAsia="宋体" w:cs="宋体"/>
                <w:sz w:val="21"/>
                <w:szCs w:val="22"/>
                <w:lang w:val="en-US" w:eastAsia="zh-CN" w:bidi="ar-SA"/>
              </w:rPr>
            </w:pPr>
            <w:r>
              <w:rPr>
                <w:rFonts w:hint="eastAsia" w:ascii="宋体" w:hAnsi="宋体" w:eastAsia="宋体" w:cs="宋体"/>
                <w:sz w:val="21"/>
              </w:rPr>
              <w:t>竞争性磋商费用</w:t>
            </w:r>
            <w:r>
              <w:rPr>
                <w:rFonts w:hint="eastAsia" w:ascii="宋体" w:hAnsi="宋体" w:eastAsia="宋体" w:cs="宋体"/>
                <w:w w:val="105"/>
                <w:sz w:val="21"/>
              </w:rPr>
              <w:t>(实质性要求)</w:t>
            </w:r>
          </w:p>
        </w:tc>
        <w:tc>
          <w:tcPr>
            <w:tcW w:w="0" w:type="auto"/>
            <w:vAlign w:val="top"/>
          </w:tcPr>
          <w:p w14:paraId="23B841CC">
            <w:pPr>
              <w:pStyle w:val="13"/>
              <w:spacing w:line="360" w:lineRule="exact"/>
              <w:ind w:left="58" w:leftChars="0" w:right="52" w:rightChars="0"/>
              <w:rPr>
                <w:rFonts w:hint="eastAsia" w:ascii="宋体" w:hAnsi="宋体" w:eastAsia="宋体" w:cs="宋体"/>
                <w:sz w:val="21"/>
                <w:szCs w:val="22"/>
                <w:lang w:val="en-US" w:eastAsia="zh-CN" w:bidi="ar-SA"/>
              </w:rPr>
            </w:pPr>
            <w:r>
              <w:rPr>
                <w:rFonts w:hint="eastAsia" w:ascii="宋体" w:hAnsi="宋体" w:eastAsia="宋体" w:cs="宋体"/>
                <w:sz w:val="21"/>
                <w:lang w:val="en-US" w:eastAsia="zh-CN"/>
              </w:rPr>
              <w:t>无论竞争性磋商的结果如何，供应商自行承担所有与参加竞争性磋商有关的全部费用。</w:t>
            </w:r>
          </w:p>
        </w:tc>
      </w:tr>
      <w:tr w14:paraId="0F99D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0" w:type="auto"/>
            <w:vAlign w:val="top"/>
          </w:tcPr>
          <w:p w14:paraId="536A64F0">
            <w:pPr>
              <w:pStyle w:val="13"/>
              <w:spacing w:before="19"/>
              <w:rPr>
                <w:rFonts w:hint="eastAsia" w:ascii="宋体" w:hAnsi="宋体" w:eastAsia="宋体" w:cs="宋体"/>
                <w:b w:val="0"/>
                <w:sz w:val="15"/>
              </w:rPr>
            </w:pPr>
          </w:p>
          <w:p w14:paraId="19019482">
            <w:pPr>
              <w:pStyle w:val="13"/>
              <w:ind w:left="81" w:leftChars="0" w:right="60" w:rightChars="0"/>
              <w:jc w:val="center"/>
              <w:rPr>
                <w:rFonts w:hint="default" w:ascii="宋体" w:hAnsi="宋体" w:eastAsia="宋体" w:cs="宋体"/>
                <w:sz w:val="21"/>
                <w:szCs w:val="22"/>
                <w:lang w:val="en-US" w:eastAsia="zh-CN" w:bidi="ar-SA"/>
              </w:rPr>
            </w:pPr>
            <w:r>
              <w:rPr>
                <w:rFonts w:hint="eastAsia" w:ascii="宋体" w:hAnsi="宋体" w:eastAsia="宋体" w:cs="宋体"/>
                <w:w w:val="90"/>
                <w:sz w:val="21"/>
                <w:lang w:val="en-US" w:eastAsia="zh-CN"/>
              </w:rPr>
              <w:t>25</w:t>
            </w:r>
          </w:p>
        </w:tc>
        <w:tc>
          <w:tcPr>
            <w:tcW w:w="0" w:type="auto"/>
            <w:vAlign w:val="top"/>
          </w:tcPr>
          <w:p w14:paraId="1263E2D0">
            <w:pPr>
              <w:pStyle w:val="13"/>
              <w:spacing w:before="19"/>
              <w:rPr>
                <w:rFonts w:hint="eastAsia" w:ascii="宋体" w:hAnsi="宋体" w:eastAsia="宋体" w:cs="宋体"/>
                <w:b w:val="0"/>
                <w:sz w:val="15"/>
              </w:rPr>
            </w:pPr>
          </w:p>
          <w:p w14:paraId="1FEF2A3F">
            <w:pPr>
              <w:pStyle w:val="13"/>
              <w:ind w:left="41" w:leftChars="0" w:right="26" w:rightChars="0"/>
              <w:jc w:val="center"/>
              <w:rPr>
                <w:rFonts w:hint="eastAsia" w:ascii="宋体" w:hAnsi="宋体" w:eastAsia="宋体" w:cs="宋体"/>
                <w:sz w:val="21"/>
                <w:szCs w:val="22"/>
                <w:lang w:val="en-US" w:eastAsia="zh-CN" w:bidi="ar-SA"/>
              </w:rPr>
            </w:pPr>
            <w:r>
              <w:rPr>
                <w:rFonts w:hint="eastAsia" w:ascii="宋体" w:hAnsi="宋体" w:eastAsia="宋体" w:cs="宋体"/>
                <w:sz w:val="21"/>
              </w:rPr>
              <w:t>声明承诺提醒</w:t>
            </w:r>
          </w:p>
        </w:tc>
        <w:tc>
          <w:tcPr>
            <w:tcW w:w="0" w:type="auto"/>
            <w:vAlign w:val="top"/>
          </w:tcPr>
          <w:p w14:paraId="4C662718">
            <w:pPr>
              <w:pStyle w:val="13"/>
              <w:spacing w:line="360" w:lineRule="exact"/>
              <w:ind w:left="10" w:leftChars="0" w:right="-15" w:rightChars="0"/>
              <w:jc w:val="both"/>
              <w:rPr>
                <w:rFonts w:hint="eastAsia" w:ascii="宋体" w:hAnsi="宋体" w:eastAsia="宋体" w:cs="宋体"/>
                <w:sz w:val="21"/>
                <w:szCs w:val="22"/>
                <w:lang w:val="en-US" w:eastAsia="zh-CN" w:bidi="ar-SA"/>
              </w:rPr>
            </w:pPr>
            <w:r>
              <w:rPr>
                <w:rFonts w:hint="eastAsia" w:ascii="宋体" w:hAnsi="宋体" w:eastAsia="宋体" w:cs="宋体"/>
                <w:sz w:val="21"/>
                <w:lang w:val="en-US" w:eastAsia="zh-CN"/>
              </w:rPr>
              <w:t>供应商响应文件中提供的各种声明和承诺应当真实有效，无效声明和承诺、虚假声明和承诺将由供应商自行承担由此带来的一切不利后果，采购人还将报告监管部门追究其法律责任。</w:t>
            </w:r>
          </w:p>
        </w:tc>
      </w:tr>
      <w:tr w14:paraId="10195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0" w:type="auto"/>
            <w:vAlign w:val="top"/>
          </w:tcPr>
          <w:p w14:paraId="2DBA8DB2">
            <w:pPr>
              <w:pStyle w:val="13"/>
              <w:spacing w:before="156"/>
              <w:ind w:left="81" w:leftChars="0" w:right="60" w:rightChars="0"/>
              <w:jc w:val="center"/>
              <w:rPr>
                <w:rFonts w:hint="default" w:ascii="宋体" w:hAnsi="宋体" w:eastAsia="宋体" w:cs="宋体"/>
                <w:sz w:val="21"/>
                <w:szCs w:val="22"/>
                <w:lang w:val="en-US" w:eastAsia="zh-CN" w:bidi="ar-SA"/>
              </w:rPr>
            </w:pPr>
            <w:r>
              <w:rPr>
                <w:rFonts w:hint="eastAsia" w:ascii="宋体" w:hAnsi="宋体" w:eastAsia="宋体" w:cs="宋体"/>
                <w:w w:val="90"/>
                <w:sz w:val="21"/>
                <w:lang w:val="en-US" w:eastAsia="zh-CN"/>
              </w:rPr>
              <w:t>26</w:t>
            </w:r>
          </w:p>
        </w:tc>
        <w:tc>
          <w:tcPr>
            <w:tcW w:w="0" w:type="auto"/>
            <w:vAlign w:val="top"/>
          </w:tcPr>
          <w:p w14:paraId="4C418D16">
            <w:pPr>
              <w:pStyle w:val="13"/>
              <w:spacing w:before="156"/>
              <w:ind w:left="41" w:leftChars="0" w:right="26" w:rightChars="0"/>
              <w:jc w:val="center"/>
              <w:rPr>
                <w:rFonts w:hint="eastAsia" w:ascii="宋体" w:hAnsi="宋体" w:eastAsia="宋体" w:cs="宋体"/>
                <w:sz w:val="21"/>
                <w:szCs w:val="22"/>
                <w:lang w:val="en-US" w:eastAsia="zh-CN" w:bidi="ar-SA"/>
              </w:rPr>
            </w:pPr>
            <w:r>
              <w:rPr>
                <w:rFonts w:hint="eastAsia" w:ascii="宋体" w:hAnsi="宋体" w:eastAsia="宋体" w:cs="宋体"/>
                <w:sz w:val="21"/>
              </w:rPr>
              <w:t>备注</w:t>
            </w:r>
          </w:p>
        </w:tc>
        <w:tc>
          <w:tcPr>
            <w:tcW w:w="0" w:type="auto"/>
            <w:vAlign w:val="top"/>
          </w:tcPr>
          <w:p w14:paraId="7F3D63A1">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若竞争性磋商文件中其他内容与磋商须知前附表内容不一致的，以磋商须知</w:t>
            </w:r>
          </w:p>
          <w:p w14:paraId="2C8925E0">
            <w:pPr>
              <w:pStyle w:val="13"/>
              <w:spacing w:line="360" w:lineRule="exact"/>
              <w:ind w:left="10" w:leftChars="0" w:right="-15" w:rightChars="0"/>
              <w:jc w:val="both"/>
              <w:rPr>
                <w:rFonts w:hint="eastAsia" w:ascii="宋体" w:hAnsi="宋体" w:eastAsia="宋体" w:cs="宋体"/>
                <w:sz w:val="21"/>
                <w:szCs w:val="22"/>
                <w:lang w:val="en-US" w:eastAsia="zh-CN" w:bidi="ar-SA"/>
              </w:rPr>
            </w:pPr>
            <w:r>
              <w:rPr>
                <w:rFonts w:hint="eastAsia" w:ascii="宋体" w:hAnsi="宋体" w:eastAsia="宋体" w:cs="宋体"/>
                <w:sz w:val="21"/>
                <w:lang w:val="en-US" w:eastAsia="zh-CN"/>
              </w:rPr>
              <w:t>前附表为准。</w:t>
            </w:r>
          </w:p>
        </w:tc>
      </w:tr>
    </w:tbl>
    <w:p w14:paraId="65CAD0DB">
      <w:pPr>
        <w:spacing w:after="0" w:line="317" w:lineRule="exact"/>
        <w:rPr>
          <w:rFonts w:hint="eastAsia" w:ascii="宋体" w:hAnsi="宋体" w:eastAsia="宋体" w:cs="宋体"/>
          <w:sz w:val="21"/>
        </w:rPr>
        <w:sectPr>
          <w:pgSz w:w="11910" w:h="16840"/>
          <w:pgMar w:top="1420" w:right="840" w:bottom="1100" w:left="860" w:header="0" w:footer="915" w:gutter="0"/>
          <w:cols w:space="720" w:num="1"/>
        </w:sectPr>
      </w:pPr>
    </w:p>
    <w:p w14:paraId="2B41CC6F">
      <w:pPr>
        <w:pStyle w:val="4"/>
        <w:spacing w:line="613" w:lineRule="exact"/>
        <w:rPr>
          <w:rFonts w:hint="eastAsia" w:ascii="宋体" w:hAnsi="宋体" w:eastAsia="宋体" w:cs="宋体"/>
          <w:b w:val="0"/>
        </w:rPr>
      </w:pPr>
      <w:bookmarkStart w:id="0" w:name="二、总则"/>
      <w:bookmarkEnd w:id="0"/>
      <w:r>
        <w:rPr>
          <w:rFonts w:hint="eastAsia" w:ascii="宋体" w:hAnsi="宋体" w:eastAsia="宋体" w:cs="宋体"/>
          <w:b w:val="0"/>
        </w:rPr>
        <w:t>二、总则</w:t>
      </w:r>
    </w:p>
    <w:tbl>
      <w:tblPr>
        <w:tblStyle w:val="10"/>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1753"/>
        <w:gridCol w:w="7328"/>
      </w:tblGrid>
      <w:tr w14:paraId="30768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2" w:type="dxa"/>
          </w:tcPr>
          <w:p w14:paraId="61171230">
            <w:pPr>
              <w:pStyle w:val="13"/>
              <w:spacing w:line="340" w:lineRule="exact"/>
              <w:ind w:left="81" w:right="61"/>
              <w:jc w:val="center"/>
              <w:rPr>
                <w:rFonts w:hint="eastAsia" w:ascii="宋体" w:hAnsi="宋体" w:eastAsia="宋体" w:cs="宋体"/>
                <w:b w:val="0"/>
                <w:sz w:val="21"/>
              </w:rPr>
            </w:pPr>
            <w:r>
              <w:rPr>
                <w:rFonts w:hint="eastAsia" w:ascii="宋体" w:hAnsi="宋体" w:eastAsia="宋体" w:cs="宋体"/>
                <w:b w:val="0"/>
                <w:sz w:val="21"/>
              </w:rPr>
              <w:t>序号</w:t>
            </w:r>
          </w:p>
        </w:tc>
        <w:tc>
          <w:tcPr>
            <w:tcW w:w="1753" w:type="dxa"/>
          </w:tcPr>
          <w:p w14:paraId="20E17358">
            <w:pPr>
              <w:pStyle w:val="13"/>
              <w:spacing w:line="340" w:lineRule="exact"/>
              <w:ind w:left="33" w:right="17"/>
              <w:jc w:val="center"/>
              <w:rPr>
                <w:rFonts w:hint="eastAsia" w:ascii="宋体" w:hAnsi="宋体" w:eastAsia="宋体" w:cs="宋体"/>
                <w:b w:val="0"/>
                <w:sz w:val="21"/>
              </w:rPr>
            </w:pPr>
            <w:r>
              <w:rPr>
                <w:rFonts w:hint="eastAsia" w:ascii="宋体" w:hAnsi="宋体" w:eastAsia="宋体" w:cs="宋体"/>
                <w:b w:val="0"/>
                <w:sz w:val="21"/>
              </w:rPr>
              <w:t>事项</w:t>
            </w:r>
          </w:p>
        </w:tc>
        <w:tc>
          <w:tcPr>
            <w:tcW w:w="7328" w:type="dxa"/>
          </w:tcPr>
          <w:p w14:paraId="0C82376F">
            <w:pPr>
              <w:pStyle w:val="13"/>
              <w:spacing w:line="340" w:lineRule="exact"/>
              <w:ind w:left="3118" w:right="3099"/>
              <w:jc w:val="center"/>
              <w:rPr>
                <w:rFonts w:hint="eastAsia" w:ascii="宋体" w:hAnsi="宋体" w:eastAsia="宋体" w:cs="宋体"/>
                <w:b w:val="0"/>
                <w:sz w:val="21"/>
              </w:rPr>
            </w:pPr>
            <w:r>
              <w:rPr>
                <w:rFonts w:hint="eastAsia" w:ascii="宋体" w:hAnsi="宋体" w:eastAsia="宋体" w:cs="宋体"/>
                <w:b w:val="0"/>
                <w:sz w:val="21"/>
              </w:rPr>
              <w:t>说明和要求</w:t>
            </w:r>
          </w:p>
        </w:tc>
      </w:tr>
      <w:tr w14:paraId="063E6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0" w:hRule="atLeast"/>
        </w:trPr>
        <w:tc>
          <w:tcPr>
            <w:tcW w:w="622" w:type="dxa"/>
          </w:tcPr>
          <w:p w14:paraId="60CFA01B">
            <w:pPr>
              <w:pStyle w:val="13"/>
              <w:rPr>
                <w:rFonts w:hint="eastAsia" w:ascii="宋体" w:hAnsi="宋体" w:eastAsia="宋体" w:cs="宋体"/>
                <w:b w:val="0"/>
                <w:sz w:val="20"/>
              </w:rPr>
            </w:pPr>
          </w:p>
          <w:p w14:paraId="5AE86139">
            <w:pPr>
              <w:pStyle w:val="13"/>
              <w:spacing w:before="2"/>
              <w:rPr>
                <w:rFonts w:hint="eastAsia" w:ascii="宋体" w:hAnsi="宋体" w:eastAsia="宋体" w:cs="宋体"/>
                <w:b w:val="0"/>
                <w:sz w:val="21"/>
              </w:rPr>
            </w:pPr>
          </w:p>
          <w:p w14:paraId="1AB32A62">
            <w:pPr>
              <w:pStyle w:val="13"/>
              <w:ind w:left="16"/>
              <w:jc w:val="center"/>
              <w:rPr>
                <w:rFonts w:hint="eastAsia" w:ascii="宋体" w:hAnsi="宋体" w:eastAsia="宋体" w:cs="宋体"/>
                <w:sz w:val="21"/>
              </w:rPr>
            </w:pPr>
            <w:r>
              <w:rPr>
                <w:rFonts w:hint="eastAsia" w:ascii="宋体" w:hAnsi="宋体" w:eastAsia="宋体" w:cs="宋体"/>
                <w:w w:val="81"/>
                <w:sz w:val="21"/>
              </w:rPr>
              <w:t>1</w:t>
            </w:r>
          </w:p>
        </w:tc>
        <w:tc>
          <w:tcPr>
            <w:tcW w:w="1753" w:type="dxa"/>
          </w:tcPr>
          <w:p w14:paraId="593C8DC9">
            <w:pPr>
              <w:pStyle w:val="13"/>
              <w:rPr>
                <w:rFonts w:hint="eastAsia" w:ascii="宋体" w:hAnsi="宋体" w:eastAsia="宋体" w:cs="宋体"/>
                <w:b w:val="0"/>
                <w:sz w:val="20"/>
              </w:rPr>
            </w:pPr>
          </w:p>
          <w:p w14:paraId="29D55EB2">
            <w:pPr>
              <w:pStyle w:val="13"/>
              <w:spacing w:before="2"/>
              <w:rPr>
                <w:rFonts w:hint="eastAsia" w:ascii="宋体" w:hAnsi="宋体" w:eastAsia="宋体" w:cs="宋体"/>
                <w:b w:val="0"/>
                <w:sz w:val="21"/>
              </w:rPr>
            </w:pPr>
          </w:p>
          <w:p w14:paraId="4FDD9991">
            <w:pPr>
              <w:pStyle w:val="13"/>
              <w:ind w:left="33" w:right="17"/>
              <w:jc w:val="center"/>
              <w:rPr>
                <w:rFonts w:hint="eastAsia" w:ascii="宋体" w:hAnsi="宋体" w:eastAsia="宋体" w:cs="宋体"/>
                <w:sz w:val="21"/>
              </w:rPr>
            </w:pPr>
            <w:r>
              <w:rPr>
                <w:rFonts w:hint="eastAsia" w:ascii="宋体" w:hAnsi="宋体" w:eastAsia="宋体" w:cs="宋体"/>
                <w:sz w:val="21"/>
              </w:rPr>
              <w:t>适用范围</w:t>
            </w:r>
          </w:p>
        </w:tc>
        <w:tc>
          <w:tcPr>
            <w:tcW w:w="7328" w:type="dxa"/>
          </w:tcPr>
          <w:p w14:paraId="2F103B12">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1.本竞争性磋商文件(亦简称“磋商文件”或“采购文件”)仅适用于本次磋商采购项目。</w:t>
            </w:r>
          </w:p>
          <w:p w14:paraId="32293348">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2.本竞争性磋商文件中的响应文件，仅适用于本采购项目。</w:t>
            </w:r>
          </w:p>
          <w:p w14:paraId="0D6D0D18">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3.本竞争性磋商文件中的磋商小组(亦可称为“评审委员会”)，仅适用于本采购项目。</w:t>
            </w:r>
          </w:p>
          <w:p w14:paraId="455F6FBD">
            <w:pPr>
              <w:pStyle w:val="13"/>
              <w:spacing w:line="360" w:lineRule="exact"/>
              <w:ind w:left="10" w:leftChars="0" w:right="-15" w:rightChars="0"/>
              <w:jc w:val="both"/>
              <w:rPr>
                <w:rFonts w:hint="eastAsia" w:ascii="宋体" w:hAnsi="宋体" w:eastAsia="宋体" w:cs="宋体"/>
                <w:sz w:val="21"/>
              </w:rPr>
            </w:pPr>
            <w:r>
              <w:rPr>
                <w:rFonts w:hint="eastAsia" w:ascii="宋体" w:hAnsi="宋体" w:eastAsia="宋体" w:cs="宋体"/>
                <w:sz w:val="21"/>
                <w:lang w:val="en-US" w:eastAsia="zh-CN"/>
              </w:rPr>
              <w:t>4.本磋商文件的解释权归采购人所有。</w:t>
            </w:r>
          </w:p>
        </w:tc>
      </w:tr>
      <w:tr w14:paraId="708C6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trPr>
        <w:tc>
          <w:tcPr>
            <w:tcW w:w="622" w:type="dxa"/>
          </w:tcPr>
          <w:p w14:paraId="4D065978">
            <w:pPr>
              <w:pStyle w:val="13"/>
              <w:rPr>
                <w:rFonts w:hint="eastAsia" w:ascii="宋体" w:hAnsi="宋体" w:eastAsia="宋体" w:cs="宋体"/>
                <w:b w:val="0"/>
                <w:sz w:val="20"/>
              </w:rPr>
            </w:pPr>
          </w:p>
          <w:p w14:paraId="4BCA7039">
            <w:pPr>
              <w:pStyle w:val="13"/>
              <w:spacing w:before="3"/>
              <w:rPr>
                <w:rFonts w:hint="eastAsia" w:ascii="宋体" w:hAnsi="宋体" w:eastAsia="宋体" w:cs="宋体"/>
                <w:b w:val="0"/>
                <w:sz w:val="21"/>
              </w:rPr>
            </w:pPr>
          </w:p>
          <w:p w14:paraId="21D89DF4">
            <w:pPr>
              <w:pStyle w:val="13"/>
              <w:ind w:left="16"/>
              <w:jc w:val="center"/>
              <w:rPr>
                <w:rFonts w:hint="eastAsia" w:ascii="宋体" w:hAnsi="宋体" w:eastAsia="宋体" w:cs="宋体"/>
                <w:sz w:val="21"/>
              </w:rPr>
            </w:pPr>
            <w:r>
              <w:rPr>
                <w:rFonts w:hint="eastAsia" w:ascii="宋体" w:hAnsi="宋体" w:eastAsia="宋体" w:cs="宋体"/>
                <w:w w:val="81"/>
                <w:sz w:val="21"/>
              </w:rPr>
              <w:t>2</w:t>
            </w:r>
          </w:p>
        </w:tc>
        <w:tc>
          <w:tcPr>
            <w:tcW w:w="1753" w:type="dxa"/>
          </w:tcPr>
          <w:p w14:paraId="0D9E5095">
            <w:pPr>
              <w:pStyle w:val="13"/>
              <w:rPr>
                <w:rFonts w:hint="eastAsia" w:ascii="宋体" w:hAnsi="宋体" w:eastAsia="宋体" w:cs="宋体"/>
                <w:b w:val="0"/>
                <w:sz w:val="20"/>
              </w:rPr>
            </w:pPr>
          </w:p>
          <w:p w14:paraId="634648EE">
            <w:pPr>
              <w:pStyle w:val="13"/>
              <w:spacing w:before="3"/>
              <w:rPr>
                <w:rFonts w:hint="eastAsia" w:ascii="宋体" w:hAnsi="宋体" w:eastAsia="宋体" w:cs="宋体"/>
                <w:b w:val="0"/>
                <w:sz w:val="21"/>
              </w:rPr>
            </w:pPr>
          </w:p>
          <w:p w14:paraId="08F6298B">
            <w:pPr>
              <w:pStyle w:val="13"/>
              <w:ind w:left="33" w:right="17"/>
              <w:jc w:val="center"/>
              <w:rPr>
                <w:rFonts w:hint="eastAsia" w:ascii="宋体" w:hAnsi="宋体" w:eastAsia="宋体" w:cs="宋体"/>
                <w:sz w:val="21"/>
              </w:rPr>
            </w:pPr>
            <w:r>
              <w:rPr>
                <w:rFonts w:hint="eastAsia" w:ascii="宋体" w:hAnsi="宋体" w:eastAsia="宋体" w:cs="宋体"/>
                <w:sz w:val="21"/>
              </w:rPr>
              <w:t>采购主体</w:t>
            </w:r>
          </w:p>
        </w:tc>
        <w:tc>
          <w:tcPr>
            <w:tcW w:w="7328" w:type="dxa"/>
          </w:tcPr>
          <w:p w14:paraId="24FDDA5D">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1.“采购人”系依法进行政府采购的国家机关、事业单位、团体组织。本次采购的采购人是南江县妇幼保健院。</w:t>
            </w:r>
          </w:p>
          <w:p w14:paraId="633E2F0D">
            <w:pPr>
              <w:pStyle w:val="13"/>
              <w:spacing w:line="360" w:lineRule="exact"/>
              <w:ind w:left="10" w:leftChars="0" w:right="-15" w:rightChars="0"/>
              <w:jc w:val="both"/>
              <w:rPr>
                <w:rFonts w:hint="eastAsia" w:ascii="宋体" w:hAnsi="宋体" w:eastAsia="宋体" w:cs="宋体"/>
                <w:sz w:val="21"/>
              </w:rPr>
            </w:pPr>
            <w:r>
              <w:rPr>
                <w:rFonts w:hint="eastAsia" w:ascii="宋体" w:hAnsi="宋体" w:eastAsia="宋体" w:cs="宋体"/>
                <w:sz w:val="21"/>
                <w:lang w:val="en-US" w:eastAsia="zh-CN"/>
              </w:rPr>
              <w:t>2.“供应商”系指获取了竞争性磋商文件拟参加磋商和向采购人提供相应服务的法人、其他组织或者自然人。</w:t>
            </w:r>
          </w:p>
        </w:tc>
      </w:tr>
      <w:tr w14:paraId="71B27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622" w:type="dxa"/>
          </w:tcPr>
          <w:p w14:paraId="7021C1B0">
            <w:pPr>
              <w:pStyle w:val="13"/>
              <w:spacing w:before="14"/>
              <w:rPr>
                <w:rFonts w:hint="eastAsia" w:ascii="宋体" w:hAnsi="宋体" w:eastAsia="宋体" w:cs="宋体"/>
                <w:b w:val="0"/>
                <w:sz w:val="15"/>
              </w:rPr>
            </w:pPr>
          </w:p>
          <w:p w14:paraId="551190D2">
            <w:pPr>
              <w:pStyle w:val="13"/>
              <w:ind w:left="16"/>
              <w:jc w:val="center"/>
              <w:rPr>
                <w:rFonts w:hint="eastAsia" w:ascii="宋体" w:hAnsi="宋体" w:eastAsia="宋体" w:cs="宋体"/>
                <w:sz w:val="21"/>
              </w:rPr>
            </w:pPr>
            <w:r>
              <w:rPr>
                <w:rFonts w:hint="eastAsia" w:ascii="宋体" w:hAnsi="宋体" w:eastAsia="宋体" w:cs="宋体"/>
                <w:w w:val="81"/>
                <w:sz w:val="21"/>
              </w:rPr>
              <w:t>3</w:t>
            </w:r>
          </w:p>
        </w:tc>
        <w:tc>
          <w:tcPr>
            <w:tcW w:w="1753" w:type="dxa"/>
          </w:tcPr>
          <w:p w14:paraId="2B729098">
            <w:pPr>
              <w:pStyle w:val="13"/>
              <w:spacing w:before="20"/>
              <w:rPr>
                <w:rFonts w:hint="eastAsia" w:ascii="宋体" w:hAnsi="宋体" w:eastAsia="宋体" w:cs="宋体"/>
                <w:b w:val="0"/>
                <w:sz w:val="9"/>
              </w:rPr>
            </w:pPr>
          </w:p>
          <w:p w14:paraId="2727B312">
            <w:pPr>
              <w:pStyle w:val="13"/>
              <w:spacing w:line="194" w:lineRule="auto"/>
              <w:ind w:left="244" w:right="120" w:hanging="104"/>
              <w:rPr>
                <w:rFonts w:hint="eastAsia" w:ascii="宋体" w:hAnsi="宋体" w:eastAsia="宋体" w:cs="宋体"/>
                <w:sz w:val="21"/>
              </w:rPr>
            </w:pPr>
            <w:r>
              <w:rPr>
                <w:rFonts w:hint="eastAsia" w:ascii="宋体" w:hAnsi="宋体" w:eastAsia="宋体" w:cs="宋体"/>
                <w:sz w:val="21"/>
              </w:rPr>
              <w:t>合格供应商条件</w:t>
            </w:r>
            <w:r>
              <w:rPr>
                <w:rFonts w:hint="eastAsia" w:ascii="宋体" w:hAnsi="宋体" w:eastAsia="宋体" w:cs="宋体"/>
                <w:w w:val="105"/>
                <w:sz w:val="21"/>
              </w:rPr>
              <w:t>(实质性要求)</w:t>
            </w:r>
          </w:p>
        </w:tc>
        <w:tc>
          <w:tcPr>
            <w:tcW w:w="7328" w:type="dxa"/>
          </w:tcPr>
          <w:p w14:paraId="69D97224">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1.不属于禁止参加本项目采购活动的供应商。</w:t>
            </w:r>
          </w:p>
          <w:p w14:paraId="1F6C38F3">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2.遵守国家有关的法律、法规、规章和其他政策制度。</w:t>
            </w:r>
          </w:p>
          <w:p w14:paraId="22006D12">
            <w:pPr>
              <w:pStyle w:val="13"/>
              <w:spacing w:line="360" w:lineRule="exact"/>
              <w:ind w:left="10" w:leftChars="0" w:right="-15" w:rightChars="0"/>
              <w:jc w:val="both"/>
              <w:rPr>
                <w:rFonts w:hint="eastAsia" w:ascii="宋体" w:hAnsi="宋体" w:eastAsia="宋体" w:cs="宋体"/>
                <w:sz w:val="21"/>
              </w:rPr>
            </w:pPr>
            <w:r>
              <w:rPr>
                <w:rFonts w:hint="eastAsia" w:ascii="宋体" w:hAnsi="宋体" w:eastAsia="宋体" w:cs="宋体"/>
                <w:sz w:val="21"/>
                <w:lang w:val="en-US" w:eastAsia="zh-CN"/>
              </w:rPr>
              <w:t>3.向采购人获取了竞争性磋商文件并登记。</w:t>
            </w:r>
          </w:p>
        </w:tc>
      </w:tr>
      <w:tr w14:paraId="5DD52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5" w:hRule="atLeast"/>
        </w:trPr>
        <w:tc>
          <w:tcPr>
            <w:tcW w:w="622" w:type="dxa"/>
          </w:tcPr>
          <w:p w14:paraId="2A8B42F4">
            <w:pPr>
              <w:pStyle w:val="13"/>
              <w:rPr>
                <w:rFonts w:hint="eastAsia" w:ascii="宋体" w:hAnsi="宋体" w:eastAsia="宋体" w:cs="宋体"/>
                <w:b w:val="0"/>
                <w:sz w:val="20"/>
              </w:rPr>
            </w:pPr>
          </w:p>
          <w:p w14:paraId="429DAAAC">
            <w:pPr>
              <w:pStyle w:val="13"/>
              <w:rPr>
                <w:rFonts w:hint="eastAsia" w:ascii="宋体" w:hAnsi="宋体" w:eastAsia="宋体" w:cs="宋体"/>
                <w:b w:val="0"/>
                <w:sz w:val="20"/>
              </w:rPr>
            </w:pPr>
          </w:p>
          <w:p w14:paraId="2F6D08EC">
            <w:pPr>
              <w:pStyle w:val="13"/>
              <w:rPr>
                <w:rFonts w:hint="eastAsia" w:ascii="宋体" w:hAnsi="宋体" w:eastAsia="宋体" w:cs="宋体"/>
                <w:b w:val="0"/>
                <w:sz w:val="20"/>
              </w:rPr>
            </w:pPr>
          </w:p>
          <w:p w14:paraId="79CD6AD8">
            <w:pPr>
              <w:pStyle w:val="13"/>
              <w:rPr>
                <w:rFonts w:hint="eastAsia" w:ascii="宋体" w:hAnsi="宋体" w:eastAsia="宋体" w:cs="宋体"/>
                <w:b w:val="0"/>
                <w:sz w:val="20"/>
              </w:rPr>
            </w:pPr>
          </w:p>
          <w:p w14:paraId="0484BD4B">
            <w:pPr>
              <w:pStyle w:val="13"/>
              <w:rPr>
                <w:rFonts w:hint="eastAsia" w:ascii="宋体" w:hAnsi="宋体" w:eastAsia="宋体" w:cs="宋体"/>
                <w:b w:val="0"/>
                <w:sz w:val="20"/>
              </w:rPr>
            </w:pPr>
          </w:p>
          <w:p w14:paraId="213C170F">
            <w:pPr>
              <w:pStyle w:val="13"/>
              <w:rPr>
                <w:rFonts w:hint="eastAsia" w:ascii="宋体" w:hAnsi="宋体" w:eastAsia="宋体" w:cs="宋体"/>
                <w:b w:val="0"/>
                <w:sz w:val="20"/>
              </w:rPr>
            </w:pPr>
          </w:p>
          <w:p w14:paraId="53C89AB8">
            <w:pPr>
              <w:pStyle w:val="13"/>
              <w:rPr>
                <w:rFonts w:hint="eastAsia" w:ascii="宋体" w:hAnsi="宋体" w:eastAsia="宋体" w:cs="宋体"/>
                <w:b w:val="0"/>
                <w:sz w:val="20"/>
              </w:rPr>
            </w:pPr>
          </w:p>
          <w:p w14:paraId="3A15B82C">
            <w:pPr>
              <w:pStyle w:val="13"/>
              <w:spacing w:before="20"/>
              <w:rPr>
                <w:rFonts w:hint="eastAsia" w:ascii="宋体" w:hAnsi="宋体" w:eastAsia="宋体" w:cs="宋体"/>
                <w:b w:val="0"/>
                <w:sz w:val="19"/>
              </w:rPr>
            </w:pPr>
          </w:p>
          <w:p w14:paraId="7B62A9BB">
            <w:pPr>
              <w:pStyle w:val="13"/>
              <w:ind w:left="16"/>
              <w:jc w:val="center"/>
              <w:rPr>
                <w:rFonts w:hint="eastAsia" w:ascii="宋体" w:hAnsi="宋体" w:eastAsia="宋体" w:cs="宋体"/>
                <w:sz w:val="21"/>
              </w:rPr>
            </w:pPr>
            <w:r>
              <w:rPr>
                <w:rFonts w:hint="eastAsia" w:ascii="宋体" w:hAnsi="宋体" w:eastAsia="宋体" w:cs="宋体"/>
                <w:w w:val="81"/>
                <w:sz w:val="21"/>
              </w:rPr>
              <w:t>4</w:t>
            </w:r>
          </w:p>
        </w:tc>
        <w:tc>
          <w:tcPr>
            <w:tcW w:w="1753" w:type="dxa"/>
          </w:tcPr>
          <w:p w14:paraId="380C932B">
            <w:pPr>
              <w:pStyle w:val="13"/>
              <w:rPr>
                <w:rFonts w:hint="eastAsia" w:ascii="宋体" w:hAnsi="宋体" w:eastAsia="宋体" w:cs="宋体"/>
                <w:b w:val="0"/>
                <w:sz w:val="20"/>
              </w:rPr>
            </w:pPr>
          </w:p>
          <w:p w14:paraId="1E9165ED">
            <w:pPr>
              <w:pStyle w:val="13"/>
              <w:rPr>
                <w:rFonts w:hint="eastAsia" w:ascii="宋体" w:hAnsi="宋体" w:eastAsia="宋体" w:cs="宋体"/>
                <w:b w:val="0"/>
                <w:sz w:val="20"/>
              </w:rPr>
            </w:pPr>
          </w:p>
          <w:p w14:paraId="7A62325E">
            <w:pPr>
              <w:pStyle w:val="13"/>
              <w:rPr>
                <w:rFonts w:hint="eastAsia" w:ascii="宋体" w:hAnsi="宋体" w:eastAsia="宋体" w:cs="宋体"/>
                <w:b w:val="0"/>
                <w:sz w:val="20"/>
              </w:rPr>
            </w:pPr>
          </w:p>
          <w:p w14:paraId="0BEFC32E">
            <w:pPr>
              <w:pStyle w:val="13"/>
              <w:rPr>
                <w:rFonts w:hint="eastAsia" w:ascii="宋体" w:hAnsi="宋体" w:eastAsia="宋体" w:cs="宋体"/>
                <w:b w:val="0"/>
                <w:sz w:val="20"/>
              </w:rPr>
            </w:pPr>
          </w:p>
          <w:p w14:paraId="2B181757">
            <w:pPr>
              <w:pStyle w:val="13"/>
              <w:rPr>
                <w:rFonts w:hint="eastAsia" w:ascii="宋体" w:hAnsi="宋体" w:eastAsia="宋体" w:cs="宋体"/>
                <w:b w:val="0"/>
                <w:sz w:val="20"/>
              </w:rPr>
            </w:pPr>
          </w:p>
          <w:p w14:paraId="664BDB27">
            <w:pPr>
              <w:pStyle w:val="13"/>
              <w:rPr>
                <w:rFonts w:hint="eastAsia" w:ascii="宋体" w:hAnsi="宋体" w:eastAsia="宋体" w:cs="宋体"/>
                <w:b w:val="0"/>
                <w:sz w:val="20"/>
              </w:rPr>
            </w:pPr>
          </w:p>
          <w:p w14:paraId="66464214">
            <w:pPr>
              <w:pStyle w:val="13"/>
              <w:spacing w:before="16"/>
              <w:rPr>
                <w:rFonts w:hint="eastAsia" w:ascii="宋体" w:hAnsi="宋体" w:eastAsia="宋体" w:cs="宋体"/>
                <w:b w:val="0"/>
                <w:sz w:val="25"/>
              </w:rPr>
            </w:pPr>
          </w:p>
          <w:p w14:paraId="3220763F">
            <w:pPr>
              <w:pStyle w:val="13"/>
              <w:spacing w:line="194" w:lineRule="auto"/>
              <w:ind w:left="35" w:right="17"/>
              <w:jc w:val="center"/>
              <w:rPr>
                <w:rFonts w:hint="eastAsia" w:ascii="宋体" w:hAnsi="宋体" w:eastAsia="宋体" w:cs="宋体"/>
                <w:sz w:val="21"/>
              </w:rPr>
            </w:pPr>
            <w:r>
              <w:rPr>
                <w:rFonts w:hint="eastAsia" w:ascii="宋体" w:hAnsi="宋体" w:eastAsia="宋体" w:cs="宋体"/>
                <w:sz w:val="21"/>
              </w:rPr>
              <w:t>充分、公平竞争保障措施</w:t>
            </w:r>
          </w:p>
          <w:p w14:paraId="4F669956">
            <w:pPr>
              <w:pStyle w:val="13"/>
              <w:spacing w:line="385" w:lineRule="exact"/>
              <w:ind w:left="34" w:right="17"/>
              <w:jc w:val="center"/>
              <w:rPr>
                <w:rFonts w:hint="eastAsia" w:ascii="宋体" w:hAnsi="宋体" w:eastAsia="宋体" w:cs="宋体"/>
                <w:sz w:val="21"/>
              </w:rPr>
            </w:pPr>
            <w:r>
              <w:rPr>
                <w:rFonts w:hint="eastAsia" w:ascii="宋体" w:hAnsi="宋体" w:eastAsia="宋体" w:cs="宋体"/>
                <w:w w:val="105"/>
                <w:sz w:val="21"/>
              </w:rPr>
              <w:t>(实质性要求)</w:t>
            </w:r>
          </w:p>
        </w:tc>
        <w:tc>
          <w:tcPr>
            <w:tcW w:w="7328" w:type="dxa"/>
          </w:tcPr>
          <w:p w14:paraId="76831EE4">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1.根据《关于在政府采购活动中查询及使用信用记录有关问题的通知》(财库〔2016〕125号)等文件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14:paraId="318280D0">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2.利害关系供应商处理。单位负责人为同一人或者存在直接控股、管理关系的不同供应商不得参加同一合同项下的政府采购活动。</w:t>
            </w:r>
          </w:p>
          <w:p w14:paraId="36EB98B8">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3.前期参与供应商处理。为采购项目提供整体设计、规范编制或者项目管理、监理、检测等服务的供应商，不得再参加该采购项目的其他采购活动。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22332A3B">
            <w:pPr>
              <w:pStyle w:val="13"/>
              <w:spacing w:line="360" w:lineRule="exact"/>
              <w:ind w:left="10" w:leftChars="0" w:right="-15" w:rightChars="0"/>
              <w:jc w:val="both"/>
              <w:rPr>
                <w:rFonts w:hint="eastAsia" w:ascii="宋体" w:hAnsi="宋体" w:eastAsia="宋体" w:cs="宋体"/>
                <w:b/>
                <w:bCs/>
                <w:sz w:val="21"/>
                <w:lang w:val="en-US" w:eastAsia="zh-CN"/>
              </w:rPr>
            </w:pPr>
            <w:r>
              <w:rPr>
                <w:rFonts w:hint="eastAsia" w:ascii="宋体" w:hAnsi="宋体" w:eastAsia="宋体" w:cs="宋体"/>
                <w:b/>
                <w:bCs/>
                <w:sz w:val="21"/>
                <w:lang w:val="en-US" w:eastAsia="zh-CN"/>
              </w:rPr>
              <w:t>注：本项目无符合本条规定的供应商。</w:t>
            </w:r>
          </w:p>
          <w:p w14:paraId="4F367DFD">
            <w:pPr>
              <w:keepNext w:val="0"/>
              <w:keepLines w:val="0"/>
              <w:widowControl/>
              <w:suppressLineNumbers w:val="0"/>
              <w:jc w:val="left"/>
              <w:rPr>
                <w:rFonts w:hint="eastAsia" w:ascii="宋体" w:hAnsi="宋体" w:eastAsia="宋体" w:cs="宋体"/>
                <w:sz w:val="21"/>
                <w:lang w:val="en-US" w:eastAsia="zh-CN"/>
              </w:rPr>
            </w:pPr>
            <w:r>
              <w:rPr>
                <w:rFonts w:hint="eastAsia" w:ascii="宋体" w:hAnsi="宋体" w:eastAsia="宋体" w:cs="宋体"/>
                <w:sz w:val="21"/>
                <w:lang w:val="en-US" w:eastAsia="zh-CN"/>
              </w:rPr>
              <w:t>4.利害关系</w:t>
            </w:r>
            <w:r>
              <w:rPr>
                <w:rFonts w:hint="eastAsia" w:ascii="宋体" w:hAnsi="宋体" w:eastAsia="宋体" w:cs="宋体"/>
                <w:color w:val="000000"/>
                <w:kern w:val="0"/>
                <w:sz w:val="20"/>
                <w:szCs w:val="20"/>
                <w:lang w:val="en-US" w:eastAsia="zh-CN" w:bidi="ar"/>
              </w:rPr>
              <w:t>代理人处理。</w:t>
            </w:r>
            <w:r>
              <w:rPr>
                <w:rFonts w:hint="eastAsia" w:ascii="宋体" w:hAnsi="宋体" w:eastAsia="宋体" w:cs="宋体"/>
                <w:sz w:val="21"/>
                <w:lang w:val="en-US" w:eastAsia="zh-CN"/>
              </w:rPr>
              <w:t>2家以上的供应商不得在同一合同项下的采购项目中，同时委托同一个自然人、同一家庭的人员、同一单位的人员作为其代理人，否则，其响应文件作为无效处理。</w:t>
            </w:r>
          </w:p>
          <w:p w14:paraId="70889F8F">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5.供应商实际控制人或者中高级管理人员，同时是采购人工作人员，不得参与本项目政府采购活动。</w:t>
            </w:r>
          </w:p>
          <w:p w14:paraId="6A1639C5">
            <w:pPr>
              <w:pStyle w:val="13"/>
              <w:spacing w:line="360" w:lineRule="exact"/>
              <w:ind w:left="10" w:leftChars="0" w:right="-15" w:rightChars="0"/>
              <w:jc w:val="both"/>
              <w:rPr>
                <w:rFonts w:hint="eastAsia" w:ascii="宋体" w:hAnsi="宋体" w:eastAsia="宋体" w:cs="宋体"/>
                <w:sz w:val="21"/>
              </w:rPr>
            </w:pPr>
            <w:r>
              <w:rPr>
                <w:rFonts w:hint="eastAsia" w:ascii="宋体" w:hAnsi="宋体" w:eastAsia="宋体" w:cs="宋体"/>
                <w:sz w:val="21"/>
                <w:lang w:val="en-US" w:eastAsia="zh-CN"/>
              </w:rPr>
              <w:t>6.同一母公司的两家以上的子公司只能组成联合体参加本项目同一合同项下的采购活动，不得以不同供应商身份同时参加本项目同一合同项下的采购活动。</w:t>
            </w:r>
          </w:p>
        </w:tc>
      </w:tr>
    </w:tbl>
    <w:p w14:paraId="1AA74276">
      <w:pPr>
        <w:spacing w:after="0" w:line="306" w:lineRule="exact"/>
        <w:jc w:val="left"/>
        <w:rPr>
          <w:rFonts w:hint="eastAsia" w:ascii="宋体" w:hAnsi="宋体" w:eastAsia="宋体" w:cs="宋体"/>
          <w:sz w:val="21"/>
        </w:rPr>
        <w:sectPr>
          <w:pgSz w:w="11910" w:h="16840"/>
          <w:pgMar w:top="1520" w:right="840" w:bottom="1100" w:left="860" w:header="0" w:footer="915" w:gutter="0"/>
          <w:cols w:space="720" w:num="1"/>
        </w:sectPr>
      </w:pPr>
    </w:p>
    <w:tbl>
      <w:tblPr>
        <w:tblStyle w:val="10"/>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1753"/>
        <w:gridCol w:w="7328"/>
      </w:tblGrid>
      <w:tr w14:paraId="35D99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5" w:hRule="atLeast"/>
        </w:trPr>
        <w:tc>
          <w:tcPr>
            <w:tcW w:w="622" w:type="dxa"/>
          </w:tcPr>
          <w:p w14:paraId="132BF592">
            <w:pPr>
              <w:pStyle w:val="13"/>
              <w:rPr>
                <w:rFonts w:hint="eastAsia" w:ascii="宋体" w:hAnsi="宋体" w:eastAsia="宋体" w:cs="宋体"/>
                <w:sz w:val="20"/>
              </w:rPr>
            </w:pPr>
          </w:p>
        </w:tc>
        <w:tc>
          <w:tcPr>
            <w:tcW w:w="1753" w:type="dxa"/>
          </w:tcPr>
          <w:p w14:paraId="183AE3D4">
            <w:pPr>
              <w:pStyle w:val="13"/>
              <w:rPr>
                <w:rFonts w:hint="eastAsia" w:ascii="宋体" w:hAnsi="宋体" w:eastAsia="宋体" w:cs="宋体"/>
                <w:sz w:val="20"/>
              </w:rPr>
            </w:pPr>
          </w:p>
        </w:tc>
        <w:tc>
          <w:tcPr>
            <w:tcW w:w="7328" w:type="dxa"/>
          </w:tcPr>
          <w:p w14:paraId="28775E75">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7.供应商与采购人存在关联关系，不得参加本项目政府采购活动。</w:t>
            </w:r>
          </w:p>
          <w:p w14:paraId="60606ED7">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8.回避。政府采购活动中，采购人员及相关人员与供应商有下列利害关系之一的，应当回避：</w:t>
            </w:r>
          </w:p>
          <w:p w14:paraId="0C847986">
            <w:pPr>
              <w:keepNext w:val="0"/>
              <w:keepLines w:val="0"/>
              <w:widowControl/>
              <w:suppressLineNumbers w:val="0"/>
              <w:jc w:val="left"/>
              <w:rPr>
                <w:rFonts w:hint="eastAsia" w:ascii="宋体" w:hAnsi="宋体" w:eastAsia="宋体" w:cs="宋体"/>
                <w:sz w:val="21"/>
                <w:lang w:val="en-US" w:eastAsia="zh-CN"/>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sz w:val="21"/>
                <w:lang w:val="en-US" w:eastAsia="zh-CN"/>
              </w:rPr>
              <w:t>参加采购活动前3年内与供应商存在劳动关系；</w:t>
            </w:r>
          </w:p>
          <w:p w14:paraId="0B919234">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sz w:val="21"/>
                <w:lang w:val="en-US" w:eastAsia="zh-CN"/>
              </w:rPr>
              <w:t>参加采购活动前3年内担任供应商的董事、监事；</w:t>
            </w:r>
          </w:p>
          <w:p w14:paraId="594AF948">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sz w:val="21"/>
                <w:lang w:val="en-US" w:eastAsia="zh-CN"/>
              </w:rPr>
              <w:t>参加采购活动前3年内是供应商的控股股东或者实际控制人；</w:t>
            </w:r>
          </w:p>
          <w:p w14:paraId="6AADA43F">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sz w:val="21"/>
                <w:lang w:val="en-US" w:eastAsia="zh-CN"/>
              </w:rPr>
              <w:t>与供应商的法定代表人或者负责人有夫妻、直系血亲、三代以内旁系血亲或者近姻亲关系；</w:t>
            </w:r>
          </w:p>
          <w:p w14:paraId="7C226F20">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color w:val="000000"/>
                <w:kern w:val="0"/>
                <w:sz w:val="20"/>
                <w:szCs w:val="20"/>
                <w:lang w:val="en-US" w:eastAsia="zh-CN" w:bidi="ar"/>
              </w:rPr>
              <w:t>(5)</w:t>
            </w:r>
            <w:r>
              <w:rPr>
                <w:rFonts w:hint="eastAsia" w:ascii="宋体" w:hAnsi="宋体" w:eastAsia="宋体" w:cs="宋体"/>
                <w:sz w:val="21"/>
                <w:lang w:val="en-US" w:eastAsia="zh-CN"/>
              </w:rPr>
              <w:t>与供应商有其他可能影响政府采购活动公平、公正进行的关系。</w:t>
            </w:r>
          </w:p>
          <w:p w14:paraId="1BEF71B9">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本项目政府采购活动中需要依法回避的采购人员是指采购人内部负责采购项目的具体经办工作人员和直接分管采购项目的负责人，以及采购人负责采购项目的具体经办工作人员和直接分管采购活动的负责人。本项目政府采购活动中需要依法回避的相关人员是指磋商小组成员。</w:t>
            </w:r>
          </w:p>
          <w:p w14:paraId="47F57D5D">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供应商认为采购人员及相关人员与其他供应商有利害关系的，可以向采购人书面提出回避申请，并说明理由。采购人将及时询问被申请回避人员，有利害关系的被申请回避人员应当回避。</w:t>
            </w:r>
          </w:p>
          <w:p w14:paraId="2860BE66">
            <w:pPr>
              <w:pStyle w:val="13"/>
              <w:spacing w:line="360" w:lineRule="exact"/>
              <w:ind w:left="10" w:leftChars="0" w:right="-15" w:rightChars="0"/>
              <w:jc w:val="both"/>
              <w:rPr>
                <w:rFonts w:hint="eastAsia" w:ascii="宋体" w:hAnsi="宋体" w:eastAsia="宋体" w:cs="宋体"/>
                <w:sz w:val="21"/>
              </w:rPr>
            </w:pPr>
            <w:r>
              <w:rPr>
                <w:rFonts w:hint="eastAsia" w:ascii="宋体" w:hAnsi="宋体" w:eastAsia="宋体" w:cs="宋体"/>
                <w:sz w:val="21"/>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14:paraId="5C513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0" w:hRule="atLeast"/>
        </w:trPr>
        <w:tc>
          <w:tcPr>
            <w:tcW w:w="622" w:type="dxa"/>
          </w:tcPr>
          <w:p w14:paraId="54B88A13">
            <w:pPr>
              <w:pStyle w:val="13"/>
              <w:rPr>
                <w:rFonts w:hint="eastAsia" w:ascii="宋体" w:hAnsi="宋体" w:eastAsia="宋体" w:cs="宋体"/>
                <w:b w:val="0"/>
                <w:sz w:val="20"/>
              </w:rPr>
            </w:pPr>
          </w:p>
          <w:p w14:paraId="4C866B1D">
            <w:pPr>
              <w:pStyle w:val="13"/>
              <w:rPr>
                <w:rFonts w:hint="eastAsia" w:ascii="宋体" w:hAnsi="宋体" w:eastAsia="宋体" w:cs="宋体"/>
                <w:b w:val="0"/>
                <w:sz w:val="20"/>
              </w:rPr>
            </w:pPr>
          </w:p>
          <w:p w14:paraId="69382876">
            <w:pPr>
              <w:pStyle w:val="13"/>
              <w:rPr>
                <w:rFonts w:hint="eastAsia" w:ascii="宋体" w:hAnsi="宋体" w:eastAsia="宋体" w:cs="宋体"/>
                <w:b w:val="0"/>
                <w:sz w:val="20"/>
              </w:rPr>
            </w:pPr>
          </w:p>
          <w:p w14:paraId="60CBCFE0">
            <w:pPr>
              <w:pStyle w:val="13"/>
              <w:spacing w:before="17"/>
              <w:rPr>
                <w:rFonts w:hint="eastAsia" w:ascii="宋体" w:hAnsi="宋体" w:eastAsia="宋体" w:cs="宋体"/>
                <w:b w:val="0"/>
                <w:sz w:val="23"/>
              </w:rPr>
            </w:pPr>
          </w:p>
          <w:p w14:paraId="153332E0">
            <w:pPr>
              <w:pStyle w:val="13"/>
              <w:ind w:left="257"/>
              <w:rPr>
                <w:rFonts w:hint="eastAsia" w:ascii="宋体" w:hAnsi="宋体" w:eastAsia="宋体" w:cs="宋体"/>
                <w:sz w:val="21"/>
              </w:rPr>
            </w:pPr>
            <w:r>
              <w:rPr>
                <w:rFonts w:hint="eastAsia" w:ascii="宋体" w:hAnsi="宋体" w:eastAsia="宋体" w:cs="宋体"/>
                <w:w w:val="81"/>
                <w:sz w:val="21"/>
              </w:rPr>
              <w:t>5</w:t>
            </w:r>
          </w:p>
        </w:tc>
        <w:tc>
          <w:tcPr>
            <w:tcW w:w="1753" w:type="dxa"/>
          </w:tcPr>
          <w:p w14:paraId="51E9FED9">
            <w:pPr>
              <w:pStyle w:val="13"/>
              <w:rPr>
                <w:rFonts w:hint="eastAsia" w:ascii="宋体" w:hAnsi="宋体" w:eastAsia="宋体" w:cs="宋体"/>
                <w:b w:val="0"/>
                <w:sz w:val="20"/>
              </w:rPr>
            </w:pPr>
          </w:p>
          <w:p w14:paraId="60BDD542">
            <w:pPr>
              <w:pStyle w:val="13"/>
              <w:rPr>
                <w:rFonts w:hint="eastAsia" w:ascii="宋体" w:hAnsi="宋体" w:eastAsia="宋体" w:cs="宋体"/>
                <w:b w:val="0"/>
                <w:sz w:val="20"/>
              </w:rPr>
            </w:pPr>
          </w:p>
          <w:p w14:paraId="2B9DFB38">
            <w:pPr>
              <w:pStyle w:val="13"/>
              <w:rPr>
                <w:rFonts w:hint="eastAsia" w:ascii="宋体" w:hAnsi="宋体" w:eastAsia="宋体" w:cs="宋体"/>
                <w:b w:val="0"/>
                <w:sz w:val="20"/>
              </w:rPr>
            </w:pPr>
          </w:p>
          <w:p w14:paraId="45296298">
            <w:pPr>
              <w:pStyle w:val="13"/>
              <w:spacing w:before="2"/>
              <w:rPr>
                <w:rFonts w:hint="eastAsia" w:ascii="宋体" w:hAnsi="宋体" w:eastAsia="宋体" w:cs="宋体"/>
                <w:b w:val="0"/>
                <w:sz w:val="18"/>
              </w:rPr>
            </w:pPr>
          </w:p>
          <w:p w14:paraId="368A22F9">
            <w:pPr>
              <w:pStyle w:val="13"/>
              <w:keepNext w:val="0"/>
              <w:keepLines w:val="0"/>
              <w:pageBreakBefore w:val="0"/>
              <w:widowControl w:val="0"/>
              <w:kinsoku/>
              <w:wordWrap/>
              <w:overflowPunct/>
              <w:topLinePunct w:val="0"/>
              <w:autoSpaceDE w:val="0"/>
              <w:autoSpaceDN w:val="0"/>
              <w:bidi w:val="0"/>
              <w:adjustRightInd/>
              <w:snapToGrid/>
              <w:spacing w:line="240" w:lineRule="auto"/>
              <w:ind w:left="244" w:right="227" w:firstLine="108"/>
              <w:textAlignment w:val="auto"/>
              <w:rPr>
                <w:rFonts w:hint="eastAsia" w:ascii="宋体" w:hAnsi="宋体" w:eastAsia="宋体" w:cs="宋体"/>
                <w:sz w:val="21"/>
              </w:rPr>
            </w:pPr>
            <w:r>
              <w:rPr>
                <w:rFonts w:hint="eastAsia" w:ascii="宋体" w:hAnsi="宋体" w:eastAsia="宋体" w:cs="宋体"/>
                <w:sz w:val="21"/>
                <w:lang w:val="en-US" w:eastAsia="zh-CN"/>
              </w:rPr>
              <w:t>磋商有效期(实质性要求)</w:t>
            </w:r>
          </w:p>
        </w:tc>
        <w:tc>
          <w:tcPr>
            <w:tcW w:w="7328" w:type="dxa"/>
          </w:tcPr>
          <w:p w14:paraId="208F8F28">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pacing w:val="-1"/>
                <w:sz w:val="21"/>
                <w:lang w:val="en-US" w:eastAsia="zh-CN"/>
              </w:rPr>
              <w:t>1</w:t>
            </w:r>
            <w:r>
              <w:rPr>
                <w:rFonts w:hint="eastAsia" w:ascii="宋体" w:hAnsi="宋体" w:eastAsia="宋体" w:cs="宋体"/>
                <w:sz w:val="21"/>
                <w:lang w:val="en-US" w:eastAsia="zh-CN"/>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14:paraId="68D2E612">
            <w:pPr>
              <w:pStyle w:val="13"/>
              <w:spacing w:line="360" w:lineRule="exact"/>
              <w:ind w:left="10" w:leftChars="0" w:right="-15" w:rightChars="0"/>
              <w:jc w:val="both"/>
              <w:rPr>
                <w:rFonts w:hint="eastAsia" w:ascii="宋体" w:hAnsi="宋体" w:eastAsia="宋体" w:cs="宋体"/>
                <w:sz w:val="21"/>
                <w:lang w:val="en-US" w:eastAsia="zh-CN"/>
              </w:rPr>
            </w:pPr>
            <w:r>
              <w:rPr>
                <w:rFonts w:hint="eastAsia" w:ascii="宋体" w:hAnsi="宋体" w:eastAsia="宋体" w:cs="宋体"/>
                <w:sz w:val="21"/>
                <w:lang w:val="en-US" w:eastAsia="zh-CN"/>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14:paraId="1B05742E">
            <w:pPr>
              <w:pStyle w:val="13"/>
              <w:spacing w:line="360" w:lineRule="exact"/>
              <w:ind w:left="10" w:leftChars="0" w:right="-15" w:rightChars="0"/>
              <w:jc w:val="both"/>
              <w:rPr>
                <w:rFonts w:hint="eastAsia" w:ascii="宋体" w:hAnsi="宋体" w:eastAsia="宋体" w:cs="宋体"/>
                <w:sz w:val="21"/>
              </w:rPr>
            </w:pPr>
            <w:r>
              <w:rPr>
                <w:rFonts w:hint="eastAsia" w:ascii="宋体" w:hAnsi="宋体" w:eastAsia="宋体" w:cs="宋体"/>
                <w:sz w:val="21"/>
                <w:lang w:val="en-US" w:eastAsia="zh-CN"/>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14:paraId="27E34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7" w:hRule="atLeast"/>
        </w:trPr>
        <w:tc>
          <w:tcPr>
            <w:tcW w:w="622" w:type="dxa"/>
            <w:vAlign w:val="center"/>
          </w:tcPr>
          <w:p w14:paraId="2F0E9CF3">
            <w:pPr>
              <w:pStyle w:val="13"/>
              <w:spacing w:line="358" w:lineRule="exact"/>
              <w:ind w:left="257"/>
              <w:jc w:val="center"/>
              <w:rPr>
                <w:rFonts w:hint="eastAsia" w:ascii="宋体" w:hAnsi="宋体" w:eastAsia="宋体" w:cs="宋体"/>
                <w:sz w:val="21"/>
              </w:rPr>
            </w:pPr>
            <w:r>
              <w:rPr>
                <w:rFonts w:hint="eastAsia" w:ascii="宋体" w:hAnsi="宋体" w:eastAsia="宋体" w:cs="宋体"/>
                <w:w w:val="81"/>
                <w:sz w:val="21"/>
              </w:rPr>
              <w:t>6</w:t>
            </w:r>
          </w:p>
        </w:tc>
        <w:tc>
          <w:tcPr>
            <w:tcW w:w="1753" w:type="dxa"/>
            <w:vAlign w:val="center"/>
          </w:tcPr>
          <w:p w14:paraId="6600198F">
            <w:pPr>
              <w:pStyle w:val="13"/>
              <w:spacing w:line="358" w:lineRule="exact"/>
              <w:ind w:left="30" w:right="17"/>
              <w:jc w:val="center"/>
              <w:rPr>
                <w:rFonts w:hint="eastAsia" w:ascii="宋体" w:hAnsi="宋体" w:eastAsia="宋体" w:cs="宋体"/>
                <w:sz w:val="21"/>
              </w:rPr>
            </w:pPr>
            <w:r>
              <w:rPr>
                <w:rFonts w:hint="eastAsia" w:ascii="宋体" w:hAnsi="宋体" w:eastAsia="宋体" w:cs="宋体"/>
                <w:sz w:val="21"/>
              </w:rPr>
              <w:t>其他</w:t>
            </w:r>
          </w:p>
        </w:tc>
        <w:tc>
          <w:tcPr>
            <w:tcW w:w="7328" w:type="dxa"/>
          </w:tcPr>
          <w:p w14:paraId="59A7FD53">
            <w:pPr>
              <w:pStyle w:val="13"/>
              <w:numPr>
                <w:ilvl w:val="0"/>
                <w:numId w:val="2"/>
              </w:numPr>
              <w:spacing w:line="358" w:lineRule="exact"/>
              <w:ind w:left="56" w:right="-15"/>
              <w:rPr>
                <w:rFonts w:hint="eastAsia" w:ascii="宋体" w:hAnsi="宋体" w:eastAsia="宋体" w:cs="宋体"/>
                <w:sz w:val="21"/>
                <w:lang w:val="en-US" w:eastAsia="zh-CN"/>
              </w:rPr>
            </w:pPr>
            <w:r>
              <w:rPr>
                <w:rFonts w:hint="eastAsia" w:ascii="宋体" w:hAnsi="宋体" w:eastAsia="宋体" w:cs="宋体"/>
                <w:sz w:val="21"/>
                <w:lang w:val="en-US" w:eastAsia="zh-CN"/>
              </w:rPr>
              <w:t>本竞争性磋商文件各部分规定的期间以时、日、月、年计算。期间开始的时和日，不计算在期间内，而从次日开始计算。期间届满的最后一天是节假日的，以节假日后的第一日为期间届满的日期。</w:t>
            </w:r>
          </w:p>
          <w:p w14:paraId="5E8E559B">
            <w:pPr>
              <w:pStyle w:val="13"/>
              <w:numPr>
                <w:ilvl w:val="0"/>
                <w:numId w:val="0"/>
              </w:numPr>
              <w:spacing w:line="358" w:lineRule="exact"/>
              <w:ind w:right="-15" w:rightChars="0"/>
              <w:rPr>
                <w:rFonts w:hint="eastAsia" w:ascii="宋体" w:hAnsi="宋体" w:eastAsia="宋体" w:cs="宋体"/>
                <w:sz w:val="21"/>
              </w:rPr>
            </w:pPr>
            <w:r>
              <w:rPr>
                <w:rFonts w:hint="eastAsia" w:ascii="宋体" w:hAnsi="宋体" w:eastAsia="宋体" w:cs="宋体"/>
                <w:sz w:val="21"/>
                <w:lang w:val="en-US" w:eastAsia="zh-CN"/>
              </w:rPr>
              <w:t>2.本竞争性磋商文件各部分规定的时间均以北京时间为准。</w:t>
            </w:r>
          </w:p>
        </w:tc>
      </w:tr>
    </w:tbl>
    <w:p w14:paraId="3B275BB2">
      <w:pPr>
        <w:spacing w:after="0" w:line="358" w:lineRule="exact"/>
        <w:rPr>
          <w:rFonts w:hint="eastAsia" w:ascii="宋体" w:hAnsi="宋体" w:eastAsia="宋体" w:cs="宋体"/>
          <w:sz w:val="21"/>
        </w:rPr>
        <w:sectPr>
          <w:pgSz w:w="11910" w:h="16840"/>
          <w:pgMar w:top="1420" w:right="840" w:bottom="1100" w:left="860" w:header="0" w:footer="915" w:gutter="0"/>
          <w:cols w:space="720" w:num="1"/>
        </w:sectPr>
      </w:pPr>
    </w:p>
    <w:p w14:paraId="402D9D4A">
      <w:pPr>
        <w:pStyle w:val="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b/>
          <w:bCs/>
        </w:rPr>
      </w:pPr>
      <w:r>
        <w:rPr>
          <w:rFonts w:hint="eastAsia" w:ascii="宋体" w:hAnsi="宋体" w:eastAsia="宋体" w:cs="宋体"/>
          <w:b/>
          <w:bCs/>
        </w:rPr>
        <w:t>三、竞争性磋商文件</w:t>
      </w:r>
    </w:p>
    <w:p w14:paraId="5CAEE9C4">
      <w:pPr>
        <w:pStyle w:val="2"/>
        <w:keepNext w:val="0"/>
        <w:keepLines w:val="0"/>
        <w:pageBreakBefore w:val="0"/>
        <w:widowControl w:val="0"/>
        <w:kinsoku/>
        <w:wordWrap/>
        <w:overflowPunct/>
        <w:topLinePunct w:val="0"/>
        <w:autoSpaceDE w:val="0"/>
        <w:autoSpaceDN w:val="0"/>
        <w:bidi w:val="0"/>
        <w:adjustRightInd/>
        <w:snapToGrid w:val="0"/>
        <w:spacing w:line="400" w:lineRule="exact"/>
        <w:ind w:left="640"/>
        <w:textAlignment w:val="auto"/>
        <w:rPr>
          <w:rFonts w:hint="eastAsia" w:ascii="宋体" w:hAnsi="宋体" w:eastAsia="宋体" w:cs="宋体"/>
          <w:b w:val="0"/>
          <w:w w:val="120"/>
        </w:rPr>
      </w:pPr>
    </w:p>
    <w:p w14:paraId="2BAD2748">
      <w:pPr>
        <w:pStyle w:val="2"/>
        <w:keepNext w:val="0"/>
        <w:keepLines w:val="0"/>
        <w:pageBreakBefore w:val="0"/>
        <w:widowControl w:val="0"/>
        <w:kinsoku/>
        <w:wordWrap/>
        <w:overflowPunct/>
        <w:topLinePunct w:val="0"/>
        <w:autoSpaceDE w:val="0"/>
        <w:autoSpaceDN w:val="0"/>
        <w:bidi w:val="0"/>
        <w:adjustRightInd/>
        <w:snapToGrid w:val="0"/>
        <w:spacing w:line="400" w:lineRule="exact"/>
        <w:ind w:left="640"/>
        <w:jc w:val="both"/>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一</w:t>
      </w:r>
      <w:r>
        <w:rPr>
          <w:rFonts w:hint="eastAsia" w:ascii="宋体" w:hAnsi="宋体" w:eastAsia="宋体" w:cs="宋体"/>
          <w:b w:val="0"/>
          <w:w w:val="120"/>
        </w:rPr>
        <w:t>)</w:t>
      </w:r>
      <w:bookmarkStart w:id="1" w:name="_bookmark5"/>
      <w:bookmarkEnd w:id="1"/>
      <w:r>
        <w:rPr>
          <w:rFonts w:hint="eastAsia" w:ascii="宋体" w:hAnsi="宋体" w:eastAsia="宋体" w:cs="宋体"/>
          <w:b w:val="0"/>
          <w:w w:val="105"/>
        </w:rPr>
        <w:t>竞争性磋商文件的构成</w:t>
      </w:r>
      <w:r>
        <w:rPr>
          <w:rFonts w:hint="eastAsia" w:ascii="宋体" w:hAnsi="宋体" w:eastAsia="宋体" w:cs="宋体"/>
          <w:b w:val="0"/>
          <w:w w:val="120"/>
        </w:rPr>
        <w:t>(</w:t>
      </w:r>
      <w:r>
        <w:rPr>
          <w:rFonts w:hint="eastAsia" w:ascii="宋体" w:hAnsi="宋体" w:eastAsia="宋体" w:cs="宋体"/>
          <w:b w:val="0"/>
          <w:w w:val="105"/>
        </w:rPr>
        <w:t>实质性要求</w:t>
      </w:r>
      <w:r>
        <w:rPr>
          <w:rFonts w:hint="eastAsia" w:ascii="宋体" w:hAnsi="宋体" w:eastAsia="宋体" w:cs="宋体"/>
          <w:b w:val="0"/>
          <w:w w:val="120"/>
        </w:rPr>
        <w:t>)</w:t>
      </w:r>
    </w:p>
    <w:p w14:paraId="708A9A29">
      <w:pPr>
        <w:pStyle w:val="2"/>
        <w:keepNext w:val="0"/>
        <w:keepLines w:val="0"/>
        <w:pageBreakBefore w:val="0"/>
        <w:widowControl w:val="0"/>
        <w:kinsoku/>
        <w:wordWrap/>
        <w:overflowPunct/>
        <w:topLinePunct w:val="0"/>
        <w:autoSpaceDE w:val="0"/>
        <w:autoSpaceDN w:val="0"/>
        <w:bidi w:val="0"/>
        <w:adjustRightInd/>
        <w:snapToGrid w:val="0"/>
        <w:spacing w:before="11" w:line="400" w:lineRule="exact"/>
        <w:ind w:right="237" w:firstLine="480"/>
        <w:jc w:val="both"/>
        <w:textAlignment w:val="auto"/>
        <w:rPr>
          <w:rFonts w:hint="eastAsia" w:ascii="宋体" w:hAnsi="宋体" w:eastAsia="宋体" w:cs="宋体"/>
        </w:rPr>
      </w:pPr>
      <w:r>
        <w:rPr>
          <w:rFonts w:hint="eastAsia" w:ascii="宋体" w:hAnsi="宋体" w:eastAsia="宋体" w:cs="宋体"/>
          <w:spacing w:val="-5"/>
        </w:rPr>
        <w:t>竞争性磋商文件是供应商准备响应文件和参加竞争性磋商的依据，同时也是评审的重要依</w:t>
      </w:r>
      <w:r>
        <w:rPr>
          <w:rFonts w:hint="eastAsia" w:ascii="宋体" w:hAnsi="宋体" w:eastAsia="宋体" w:cs="宋体"/>
          <w:spacing w:val="-10"/>
        </w:rPr>
        <w:t>据，具有准法律文件性质。竞争性磋商文件用以阐明磋商项目所需的资质、技术、服务及报价</w:t>
      </w:r>
      <w:r>
        <w:rPr>
          <w:rFonts w:hint="eastAsia" w:ascii="宋体" w:hAnsi="宋体" w:eastAsia="宋体" w:cs="宋体"/>
        </w:rPr>
        <w:t>等要求、磋商程序、有关规定和注意事项以及合同草案条款等。</w:t>
      </w:r>
    </w:p>
    <w:p w14:paraId="7FFAB43B">
      <w:pPr>
        <w:pStyle w:val="2"/>
        <w:keepNext w:val="0"/>
        <w:keepLines w:val="0"/>
        <w:pageBreakBefore w:val="0"/>
        <w:widowControl w:val="0"/>
        <w:kinsoku/>
        <w:wordWrap/>
        <w:overflowPunct/>
        <w:topLinePunct w:val="0"/>
        <w:autoSpaceDE w:val="0"/>
        <w:autoSpaceDN w:val="0"/>
        <w:bidi w:val="0"/>
        <w:adjustRightInd/>
        <w:snapToGrid w:val="0"/>
        <w:spacing w:line="400" w:lineRule="exact"/>
        <w:ind w:right="237" w:firstLine="480"/>
        <w:jc w:val="both"/>
        <w:textAlignment w:val="auto"/>
        <w:rPr>
          <w:rFonts w:hint="eastAsia" w:ascii="宋体" w:hAnsi="宋体" w:eastAsia="宋体" w:cs="宋体"/>
        </w:rPr>
      </w:pPr>
      <w:r>
        <w:rPr>
          <w:rFonts w:hint="eastAsia" w:ascii="宋体" w:hAnsi="宋体" w:eastAsia="宋体" w:cs="宋体"/>
          <w:spacing w:val="-5"/>
        </w:rPr>
        <w:t>供应商应认真阅读和充分理解磋商文件中所有的事项、格式条款和规范要求。供应商应详</w:t>
      </w:r>
      <w:r>
        <w:rPr>
          <w:rFonts w:hint="eastAsia" w:ascii="宋体" w:hAnsi="宋体" w:eastAsia="宋体" w:cs="宋体"/>
          <w:spacing w:val="-7"/>
        </w:rPr>
        <w:t>细阅读磋商文件的全部内容，按照磋商文件的要求提供响应文件，并保证所提供的全部资料的</w:t>
      </w:r>
      <w:r>
        <w:rPr>
          <w:rFonts w:hint="eastAsia" w:ascii="宋体" w:hAnsi="宋体" w:eastAsia="宋体" w:cs="宋体"/>
          <w:spacing w:val="-8"/>
        </w:rPr>
        <w:t>真实性和有效性，一经发现有虚假行为的，将取消其参加磋商或成交资格，并承担相应的法律</w:t>
      </w:r>
      <w:r>
        <w:rPr>
          <w:rFonts w:hint="eastAsia" w:ascii="宋体" w:hAnsi="宋体" w:eastAsia="宋体" w:cs="宋体"/>
        </w:rPr>
        <w:t>责任。</w:t>
      </w:r>
    </w:p>
    <w:p w14:paraId="1221D515">
      <w:pPr>
        <w:pStyle w:val="2"/>
        <w:keepNext w:val="0"/>
        <w:keepLines w:val="0"/>
        <w:pageBreakBefore w:val="0"/>
        <w:widowControl w:val="0"/>
        <w:kinsoku/>
        <w:wordWrap/>
        <w:overflowPunct/>
        <w:topLinePunct w:val="0"/>
        <w:autoSpaceDE w:val="0"/>
        <w:autoSpaceDN w:val="0"/>
        <w:bidi w:val="0"/>
        <w:adjustRightInd/>
        <w:snapToGrid w:val="0"/>
        <w:spacing w:line="400" w:lineRule="exact"/>
        <w:ind w:left="640"/>
        <w:jc w:val="both"/>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二</w:t>
      </w:r>
      <w:r>
        <w:rPr>
          <w:rFonts w:hint="eastAsia" w:ascii="宋体" w:hAnsi="宋体" w:eastAsia="宋体" w:cs="宋体"/>
          <w:b w:val="0"/>
          <w:w w:val="120"/>
        </w:rPr>
        <w:t>)</w:t>
      </w:r>
      <w:bookmarkStart w:id="2" w:name="_bookmark6"/>
      <w:bookmarkEnd w:id="2"/>
      <w:r>
        <w:rPr>
          <w:rFonts w:hint="eastAsia" w:ascii="宋体" w:hAnsi="宋体" w:eastAsia="宋体" w:cs="宋体"/>
          <w:b w:val="0"/>
          <w:w w:val="105"/>
        </w:rPr>
        <w:t>竞争性磋商文件包含内容</w:t>
      </w:r>
    </w:p>
    <w:p w14:paraId="4C9150EF">
      <w:pPr>
        <w:pStyle w:val="14"/>
        <w:keepNext w:val="0"/>
        <w:keepLines w:val="0"/>
        <w:pageBreakBefore w:val="0"/>
        <w:widowControl w:val="0"/>
        <w:numPr>
          <w:ilvl w:val="0"/>
          <w:numId w:val="0"/>
        </w:numPr>
        <w:tabs>
          <w:tab w:val="left" w:pos="1061"/>
        </w:tabs>
        <w:kinsoku/>
        <w:wordWrap/>
        <w:overflowPunct/>
        <w:topLinePunct w:val="0"/>
        <w:autoSpaceDE w:val="0"/>
        <w:autoSpaceDN w:val="0"/>
        <w:bidi w:val="0"/>
        <w:adjustRightInd/>
        <w:snapToGrid w:val="0"/>
        <w:spacing w:before="12" w:after="0" w:line="400" w:lineRule="exact"/>
        <w:ind w:right="117" w:rightChars="0" w:firstLine="720" w:firstLineChars="3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供应商资格条件、采购邀请、采购方式、采购预算、采购需求、政府采购政策要求、</w:t>
      </w:r>
      <w:r>
        <w:rPr>
          <w:rFonts w:hint="eastAsia" w:ascii="宋体" w:hAnsi="宋体" w:eastAsia="宋体" w:cs="宋体"/>
          <w:spacing w:val="-9"/>
          <w:sz w:val="24"/>
        </w:rPr>
        <w:t>评审程序、评审方法、评审标准、价格构成或者报价要求、响应文件编制要求、保证金交纳数</w:t>
      </w:r>
      <w:r>
        <w:rPr>
          <w:rFonts w:hint="eastAsia" w:ascii="宋体" w:hAnsi="宋体" w:eastAsia="宋体" w:cs="宋体"/>
          <w:spacing w:val="-19"/>
          <w:sz w:val="24"/>
        </w:rPr>
        <w:t>额和形式以及不予退还的情形、磋商过程中可能实质性变动的内容、响应文件提交的截止时间、</w:t>
      </w:r>
      <w:r>
        <w:rPr>
          <w:rFonts w:hint="eastAsia" w:ascii="宋体" w:hAnsi="宋体" w:eastAsia="宋体" w:cs="宋体"/>
          <w:sz w:val="24"/>
        </w:rPr>
        <w:t>开启时间及地点以及合同草案条款等。本竞争性磋商文件包括以下内容：</w:t>
      </w:r>
    </w:p>
    <w:p w14:paraId="628D8A6C">
      <w:pPr>
        <w:pStyle w:val="2"/>
        <w:keepNext w:val="0"/>
        <w:keepLines w:val="0"/>
        <w:pageBreakBefore w:val="0"/>
        <w:widowControl w:val="0"/>
        <w:kinsoku/>
        <w:wordWrap/>
        <w:overflowPunct/>
        <w:topLinePunct w:val="0"/>
        <w:autoSpaceDE w:val="0"/>
        <w:autoSpaceDN w:val="0"/>
        <w:bidi w:val="0"/>
        <w:adjustRightInd/>
        <w:snapToGrid w:val="0"/>
        <w:spacing w:before="9" w:line="400" w:lineRule="exact"/>
        <w:ind w:left="700" w:right="6960"/>
        <w:jc w:val="both"/>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3"/>
        </w:rPr>
        <w:t>)竞争性磋商邀请；</w:t>
      </w:r>
      <w:r>
        <w:rPr>
          <w:rFonts w:hint="eastAsia" w:ascii="宋体" w:hAnsi="宋体" w:eastAsia="宋体" w:cs="宋体"/>
        </w:rPr>
        <w:t>(2)磋商须知；</w:t>
      </w:r>
    </w:p>
    <w:p w14:paraId="41800E2C">
      <w:pPr>
        <w:pStyle w:val="2"/>
        <w:keepNext w:val="0"/>
        <w:keepLines w:val="0"/>
        <w:pageBreakBefore w:val="0"/>
        <w:widowControl w:val="0"/>
        <w:kinsoku/>
        <w:wordWrap/>
        <w:overflowPunct/>
        <w:topLinePunct w:val="0"/>
        <w:autoSpaceDE w:val="0"/>
        <w:autoSpaceDN w:val="0"/>
        <w:bidi w:val="0"/>
        <w:adjustRightInd/>
        <w:snapToGrid w:val="0"/>
        <w:spacing w:before="5" w:line="400" w:lineRule="exact"/>
        <w:ind w:left="700" w:right="6960"/>
        <w:jc w:val="both"/>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3"/>
        </w:rPr>
        <w:t>)供应商资格条件；</w:t>
      </w:r>
      <w:r>
        <w:rPr>
          <w:rFonts w:hint="eastAsia" w:ascii="宋体" w:hAnsi="宋体" w:eastAsia="宋体" w:cs="宋体"/>
        </w:rPr>
        <w:t>(4)采购需求；</w:t>
      </w:r>
    </w:p>
    <w:p w14:paraId="5BBB621E">
      <w:pPr>
        <w:pStyle w:val="14"/>
        <w:keepNext w:val="0"/>
        <w:keepLines w:val="0"/>
        <w:pageBreakBefore w:val="0"/>
        <w:widowControl w:val="0"/>
        <w:numPr>
          <w:ilvl w:val="0"/>
          <w:numId w:val="0"/>
        </w:numPr>
        <w:tabs>
          <w:tab w:val="left" w:pos="1061"/>
        </w:tabs>
        <w:kinsoku/>
        <w:wordWrap/>
        <w:overflowPunct/>
        <w:topLinePunct w:val="0"/>
        <w:autoSpaceDE w:val="0"/>
        <w:autoSpaceDN w:val="0"/>
        <w:bidi w:val="0"/>
        <w:adjustRightInd/>
        <w:snapToGrid w:val="0"/>
        <w:spacing w:before="0" w:after="0" w:line="400" w:lineRule="exact"/>
        <w:ind w:left="700" w:leftChars="0" w:right="0" w:rightChars="0"/>
        <w:jc w:val="both"/>
        <w:textAlignment w:val="auto"/>
        <w:rPr>
          <w:rFonts w:hint="eastAsia" w:ascii="宋体" w:hAnsi="宋体" w:eastAsia="宋体" w:cs="宋体"/>
          <w:sz w:val="24"/>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sz w:val="24"/>
        </w:rPr>
        <w:t>政府采购政策要求；</w:t>
      </w:r>
    </w:p>
    <w:p w14:paraId="055D1FED">
      <w:pPr>
        <w:pStyle w:val="14"/>
        <w:keepNext w:val="0"/>
        <w:keepLines w:val="0"/>
        <w:pageBreakBefore w:val="0"/>
        <w:widowControl w:val="0"/>
        <w:numPr>
          <w:ilvl w:val="0"/>
          <w:numId w:val="0"/>
        </w:numPr>
        <w:tabs>
          <w:tab w:val="left" w:pos="1061"/>
        </w:tabs>
        <w:kinsoku/>
        <w:wordWrap/>
        <w:overflowPunct/>
        <w:topLinePunct w:val="0"/>
        <w:autoSpaceDE w:val="0"/>
        <w:autoSpaceDN w:val="0"/>
        <w:bidi w:val="0"/>
        <w:adjustRightInd/>
        <w:snapToGrid w:val="0"/>
        <w:spacing w:before="16" w:after="0" w:line="400" w:lineRule="exact"/>
        <w:ind w:left="700" w:leftChars="0" w:right="5545" w:rightChars="0"/>
        <w:jc w:val="both"/>
        <w:textAlignment w:val="auto"/>
        <w:rPr>
          <w:rFonts w:hint="eastAsia" w:ascii="宋体" w:hAnsi="宋体" w:eastAsia="宋体" w:cs="宋体"/>
          <w:sz w:val="24"/>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spacing w:val="-2"/>
          <w:sz w:val="24"/>
        </w:rPr>
        <w:t>评审程序、评审方法、评审标准；</w:t>
      </w:r>
      <w:r>
        <w:rPr>
          <w:rFonts w:hint="eastAsia" w:ascii="宋体" w:hAnsi="宋体" w:eastAsia="宋体" w:cs="宋体"/>
          <w:sz w:val="24"/>
        </w:rPr>
        <w:t>(7)报价要求；</w:t>
      </w:r>
    </w:p>
    <w:p w14:paraId="448C8224">
      <w:pPr>
        <w:pStyle w:val="14"/>
        <w:keepNext w:val="0"/>
        <w:keepLines w:val="0"/>
        <w:pageBreakBefore w:val="0"/>
        <w:widowControl w:val="0"/>
        <w:numPr>
          <w:ilvl w:val="0"/>
          <w:numId w:val="0"/>
        </w:numPr>
        <w:tabs>
          <w:tab w:val="left" w:pos="1061"/>
        </w:tabs>
        <w:kinsoku/>
        <w:wordWrap/>
        <w:overflowPunct/>
        <w:topLinePunct w:val="0"/>
        <w:autoSpaceDE w:val="0"/>
        <w:autoSpaceDN w:val="0"/>
        <w:bidi w:val="0"/>
        <w:adjustRightInd/>
        <w:snapToGrid w:val="0"/>
        <w:spacing w:before="0" w:after="0" w:line="400" w:lineRule="exact"/>
        <w:ind w:left="700" w:leftChars="0" w:right="0" w:rightChars="0"/>
        <w:jc w:val="both"/>
        <w:textAlignment w:val="auto"/>
        <w:rPr>
          <w:rFonts w:hint="eastAsia" w:ascii="宋体" w:hAnsi="宋体" w:eastAsia="宋体" w:cs="宋体"/>
          <w:sz w:val="24"/>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sz w:val="24"/>
        </w:rPr>
        <w:t>响应文件编制要求；</w:t>
      </w:r>
    </w:p>
    <w:p w14:paraId="4C36E805">
      <w:pPr>
        <w:pStyle w:val="14"/>
        <w:keepNext w:val="0"/>
        <w:keepLines w:val="0"/>
        <w:pageBreakBefore w:val="0"/>
        <w:widowControl w:val="0"/>
        <w:numPr>
          <w:ilvl w:val="0"/>
          <w:numId w:val="0"/>
        </w:numPr>
        <w:tabs>
          <w:tab w:val="left" w:pos="1061"/>
        </w:tabs>
        <w:kinsoku/>
        <w:wordWrap/>
        <w:overflowPunct/>
        <w:topLinePunct w:val="0"/>
        <w:autoSpaceDE w:val="0"/>
        <w:autoSpaceDN w:val="0"/>
        <w:bidi w:val="0"/>
        <w:adjustRightInd/>
        <w:snapToGrid w:val="0"/>
        <w:spacing w:before="17" w:after="0" w:line="400" w:lineRule="exact"/>
        <w:ind w:left="700" w:leftChars="0" w:right="5305" w:rightChars="0"/>
        <w:jc w:val="both"/>
        <w:textAlignment w:val="auto"/>
        <w:rPr>
          <w:rFonts w:hint="eastAsia" w:ascii="宋体" w:hAnsi="宋体" w:eastAsia="宋体" w:cs="宋体"/>
          <w:sz w:val="24"/>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spacing w:val="-2"/>
          <w:sz w:val="24"/>
        </w:rPr>
        <w:t>磋商过程中可能实质性变动的内容；</w:t>
      </w:r>
      <w:r>
        <w:rPr>
          <w:rFonts w:hint="eastAsia" w:ascii="宋体" w:hAnsi="宋体" w:eastAsia="宋体" w:cs="宋体"/>
          <w:w w:val="105"/>
          <w:sz w:val="24"/>
        </w:rPr>
        <w:t>(10)合同草案条款(参考文本)；</w:t>
      </w:r>
    </w:p>
    <w:p w14:paraId="49E47049">
      <w:pPr>
        <w:pStyle w:val="2"/>
        <w:keepNext w:val="0"/>
        <w:keepLines w:val="0"/>
        <w:pageBreakBefore w:val="0"/>
        <w:widowControl w:val="0"/>
        <w:kinsoku/>
        <w:wordWrap/>
        <w:overflowPunct/>
        <w:topLinePunct w:val="0"/>
        <w:autoSpaceDE w:val="0"/>
        <w:autoSpaceDN w:val="0"/>
        <w:bidi w:val="0"/>
        <w:adjustRightInd/>
        <w:snapToGrid w:val="0"/>
        <w:spacing w:line="400" w:lineRule="exact"/>
        <w:ind w:left="700"/>
        <w:jc w:val="both"/>
        <w:textAlignment w:val="auto"/>
        <w:rPr>
          <w:rFonts w:hint="eastAsia" w:ascii="宋体" w:hAnsi="宋体" w:eastAsia="宋体" w:cs="宋体"/>
        </w:rPr>
      </w:pPr>
      <w:r>
        <w:rPr>
          <w:rFonts w:hint="eastAsia" w:ascii="宋体" w:hAnsi="宋体" w:eastAsia="宋体" w:cs="宋体"/>
          <w:spacing w:val="-1"/>
        </w:rPr>
        <w:t>(11)磋商过程中形成的书面澄清、说明、更正。</w:t>
      </w:r>
    </w:p>
    <w:p w14:paraId="680C920A">
      <w:pPr>
        <w:pStyle w:val="14"/>
        <w:keepNext w:val="0"/>
        <w:keepLines w:val="0"/>
        <w:pageBreakBefore w:val="0"/>
        <w:widowControl w:val="0"/>
        <w:numPr>
          <w:ilvl w:val="0"/>
          <w:numId w:val="0"/>
        </w:numPr>
        <w:tabs>
          <w:tab w:val="left" w:pos="1061"/>
        </w:tabs>
        <w:kinsoku/>
        <w:wordWrap/>
        <w:overflowPunct/>
        <w:topLinePunct w:val="0"/>
        <w:autoSpaceDE w:val="0"/>
        <w:autoSpaceDN w:val="0"/>
        <w:bidi w:val="0"/>
        <w:adjustRightInd/>
        <w:snapToGrid w:val="0"/>
        <w:spacing w:before="16" w:after="0" w:line="400" w:lineRule="exact"/>
        <w:ind w:right="117" w:rightChars="0" w:firstLine="684" w:firstLineChars="300"/>
        <w:jc w:val="both"/>
        <w:textAlignment w:val="auto"/>
        <w:rPr>
          <w:rFonts w:hint="eastAsia" w:ascii="宋体" w:hAnsi="宋体" w:eastAsia="宋体" w:cs="宋体"/>
          <w:sz w:val="24"/>
        </w:rPr>
      </w:pPr>
      <w:r>
        <w:rPr>
          <w:rFonts w:hint="eastAsia" w:ascii="宋体" w:hAnsi="宋体" w:eastAsia="宋体" w:cs="宋体"/>
          <w:spacing w:val="-6"/>
          <w:sz w:val="24"/>
          <w:lang w:val="en-US" w:eastAsia="zh-CN"/>
        </w:rPr>
        <w:t>2.</w:t>
      </w:r>
      <w:r>
        <w:rPr>
          <w:rFonts w:hint="eastAsia" w:ascii="宋体" w:hAnsi="宋体" w:eastAsia="宋体" w:cs="宋体"/>
          <w:spacing w:val="-6"/>
          <w:sz w:val="24"/>
        </w:rPr>
        <w:t>供应商应详细阅读竞争性磋商文件的全部内容，并实质性响应竞争性磋商文件的要求，</w:t>
      </w:r>
      <w:r>
        <w:rPr>
          <w:rFonts w:hint="eastAsia" w:ascii="宋体" w:hAnsi="宋体" w:eastAsia="宋体" w:cs="宋体"/>
          <w:sz w:val="24"/>
        </w:rPr>
        <w:t>供应商未对竞争性磋商文件全面做出实质性响应是供应商的风险。</w:t>
      </w:r>
    </w:p>
    <w:p w14:paraId="0EFE1666">
      <w:pPr>
        <w:pStyle w:val="2"/>
        <w:keepNext w:val="0"/>
        <w:keepLines w:val="0"/>
        <w:pageBreakBefore w:val="0"/>
        <w:widowControl w:val="0"/>
        <w:kinsoku/>
        <w:wordWrap/>
        <w:overflowPunct/>
        <w:topLinePunct w:val="0"/>
        <w:autoSpaceDE w:val="0"/>
        <w:autoSpaceDN w:val="0"/>
        <w:bidi w:val="0"/>
        <w:adjustRightInd/>
        <w:snapToGrid w:val="0"/>
        <w:spacing w:line="400" w:lineRule="exact"/>
        <w:ind w:left="640"/>
        <w:jc w:val="both"/>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三</w:t>
      </w:r>
      <w:r>
        <w:rPr>
          <w:rFonts w:hint="eastAsia" w:ascii="宋体" w:hAnsi="宋体" w:eastAsia="宋体" w:cs="宋体"/>
          <w:b w:val="0"/>
          <w:w w:val="120"/>
        </w:rPr>
        <w:t>)</w:t>
      </w:r>
      <w:bookmarkStart w:id="3" w:name="_bookmark7"/>
      <w:bookmarkEnd w:id="3"/>
      <w:r>
        <w:rPr>
          <w:rFonts w:hint="eastAsia" w:ascii="宋体" w:hAnsi="宋体" w:eastAsia="宋体" w:cs="宋体"/>
          <w:b w:val="0"/>
          <w:w w:val="105"/>
        </w:rPr>
        <w:t>竞争性磋商文件的澄清和修改</w:t>
      </w:r>
    </w:p>
    <w:p w14:paraId="245F220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提交首次响应文件截止之日前，采购人或者磋商小组可以对已发出的磋</w:t>
      </w:r>
      <w:r>
        <w:rPr>
          <w:rFonts w:hint="eastAsia" w:ascii="宋体" w:hAnsi="宋体" w:eastAsia="宋体" w:cs="宋体"/>
          <w:sz w:val="24"/>
        </w:rPr>
        <w:t>商文件进行必要的澄清或者修改，澄清或者修改的内容作为磋商文件的组成部分。</w:t>
      </w:r>
    </w:p>
    <w:p w14:paraId="7ED1A12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以书面形式将澄清或者修改的内容通知所有按照规定获取了磋商文件的供应商，同时在“</w:t>
      </w:r>
      <w:r>
        <w:rPr>
          <w:rFonts w:hint="eastAsia" w:ascii="宋体" w:hAnsi="宋体" w:eastAsia="宋体" w:cs="宋体"/>
          <w:spacing w:val="-8"/>
          <w:sz w:val="24"/>
          <w:lang w:val="en-US" w:eastAsia="zh-CN"/>
        </w:rPr>
        <w:t>南江县妇幼保健院</w:t>
      </w:r>
      <w:r>
        <w:rPr>
          <w:rFonts w:hint="eastAsia" w:ascii="宋体" w:hAnsi="宋体" w:eastAsia="宋体" w:cs="宋体"/>
          <w:spacing w:val="-8"/>
          <w:sz w:val="24"/>
        </w:rPr>
        <w:t>”</w:t>
      </w:r>
      <w:r>
        <w:rPr>
          <w:rFonts w:hint="eastAsia" w:ascii="宋体" w:hAnsi="宋体" w:eastAsia="宋体" w:cs="宋体"/>
          <w:spacing w:val="-8"/>
          <w:sz w:val="24"/>
          <w:lang w:val="en-US" w:eastAsia="zh-CN"/>
        </w:rPr>
        <w:t>官网</w:t>
      </w:r>
      <w:r>
        <w:rPr>
          <w:rFonts w:hint="eastAsia" w:ascii="宋体" w:hAnsi="宋体" w:eastAsia="宋体" w:cs="宋体"/>
          <w:spacing w:val="-8"/>
          <w:sz w:val="24"/>
        </w:rPr>
        <w:t>发布更正公告。</w:t>
      </w:r>
    </w:p>
    <w:p w14:paraId="1F7C39F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澄清或者修改的内容可能影响响应文件编制的，采购人应当在提交首次响应文件截止时间至少</w:t>
      </w:r>
      <w:r>
        <w:rPr>
          <w:rFonts w:hint="eastAsia" w:ascii="宋体" w:hAnsi="宋体" w:eastAsia="宋体" w:cs="宋体"/>
          <w:spacing w:val="-8"/>
          <w:sz w:val="24"/>
          <w:lang w:val="en-US" w:eastAsia="zh-CN"/>
        </w:rPr>
        <w:t>3</w:t>
      </w:r>
      <w:r>
        <w:rPr>
          <w:rFonts w:hint="eastAsia" w:ascii="宋体" w:hAnsi="宋体" w:eastAsia="宋体" w:cs="宋体"/>
          <w:spacing w:val="-8"/>
          <w:sz w:val="24"/>
        </w:rPr>
        <w:t>日前，发布公告并以书面通知所有获取磋商文件的供应商；不足</w:t>
      </w:r>
      <w:r>
        <w:rPr>
          <w:rFonts w:hint="eastAsia" w:ascii="宋体" w:hAnsi="宋体" w:eastAsia="宋体" w:cs="宋体"/>
          <w:spacing w:val="-8"/>
          <w:sz w:val="24"/>
          <w:lang w:val="en-US" w:eastAsia="zh-CN"/>
        </w:rPr>
        <w:t>3</w:t>
      </w:r>
      <w:r>
        <w:rPr>
          <w:rFonts w:hint="eastAsia" w:ascii="宋体" w:hAnsi="宋体" w:eastAsia="宋体" w:cs="宋体"/>
          <w:spacing w:val="-8"/>
          <w:sz w:val="24"/>
        </w:rPr>
        <w:t>日的，采购人应当顺延提交首次响应文件截止时间。</w:t>
      </w:r>
    </w:p>
    <w:p w14:paraId="2DD4DFE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供应商应于递交响应文件截止前，在“</w:t>
      </w:r>
      <w:r>
        <w:rPr>
          <w:rFonts w:hint="eastAsia" w:ascii="宋体" w:hAnsi="宋体" w:eastAsia="宋体" w:cs="宋体"/>
          <w:spacing w:val="-8"/>
          <w:sz w:val="24"/>
          <w:lang w:val="en-US" w:eastAsia="zh-CN"/>
        </w:rPr>
        <w:t>南江县妇幼保健院</w:t>
      </w:r>
      <w:r>
        <w:rPr>
          <w:rFonts w:hint="eastAsia" w:ascii="宋体" w:hAnsi="宋体" w:eastAsia="宋体" w:cs="宋体"/>
          <w:spacing w:val="-8"/>
          <w:sz w:val="24"/>
        </w:rPr>
        <w:t>”</w:t>
      </w:r>
      <w:r>
        <w:rPr>
          <w:rFonts w:hint="eastAsia" w:ascii="宋体" w:hAnsi="宋体" w:eastAsia="宋体" w:cs="宋体"/>
          <w:spacing w:val="-8"/>
          <w:sz w:val="24"/>
          <w:lang w:val="en-US" w:eastAsia="zh-CN"/>
        </w:rPr>
        <w:t>官网</w:t>
      </w:r>
      <w:r>
        <w:rPr>
          <w:rFonts w:hint="eastAsia" w:ascii="宋体" w:hAnsi="宋体" w:eastAsia="宋体" w:cs="宋体"/>
          <w:spacing w:val="-8"/>
          <w:sz w:val="24"/>
        </w:rPr>
        <w:t>查询本项目的更正公告，以保证其对磋商文件做出正确的响应。供应商未按要求下载相关文件，或由于未及时关注更正公告的信息造成的后果，其责任由供应商自行负责。</w:t>
      </w:r>
    </w:p>
    <w:p w14:paraId="15019D3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更正通知通过供应商报名时备注的电子邮箱发送至所有</w:t>
      </w:r>
      <w:r>
        <w:rPr>
          <w:rFonts w:hint="eastAsia" w:ascii="宋体" w:hAnsi="宋体" w:eastAsia="宋体" w:cs="宋体"/>
          <w:spacing w:val="-8"/>
          <w:sz w:val="24"/>
          <w:lang w:val="en-US" w:eastAsia="zh-CN"/>
        </w:rPr>
        <w:t>报名</w:t>
      </w:r>
      <w:r>
        <w:rPr>
          <w:rFonts w:hint="eastAsia" w:ascii="宋体" w:hAnsi="宋体" w:eastAsia="宋体" w:cs="宋体"/>
          <w:spacing w:val="-8"/>
          <w:sz w:val="24"/>
        </w:rPr>
        <w:t>的供应商，供应商在收到相应更正通知后，将更正公告打印后加盖单位公章回传至我</w:t>
      </w:r>
      <w:r>
        <w:rPr>
          <w:rFonts w:hint="eastAsia" w:ascii="宋体" w:hAnsi="宋体" w:eastAsia="宋体" w:cs="宋体"/>
          <w:spacing w:val="-8"/>
          <w:sz w:val="24"/>
          <w:lang w:val="en-US" w:eastAsia="zh-CN"/>
        </w:rPr>
        <w:t>院</w:t>
      </w:r>
      <w:r>
        <w:rPr>
          <w:rFonts w:hint="eastAsia" w:ascii="宋体" w:hAnsi="宋体" w:eastAsia="宋体" w:cs="宋体"/>
          <w:spacing w:val="-8"/>
          <w:sz w:val="24"/>
        </w:rPr>
        <w:t>邮箱：</w:t>
      </w:r>
      <w:r>
        <w:rPr>
          <w:rFonts w:hint="eastAsia" w:ascii="宋体" w:hAnsi="宋体" w:eastAsia="宋体" w:cs="宋体"/>
          <w:spacing w:val="-8"/>
          <w:sz w:val="24"/>
          <w:lang w:val="en-US" w:eastAsia="zh-CN"/>
        </w:rPr>
        <w:t>153084026@qq.</w:t>
      </w:r>
      <w:r>
        <w:rPr>
          <w:rFonts w:hint="eastAsia" w:ascii="宋体" w:hAnsi="宋体" w:eastAsia="宋体" w:cs="宋体"/>
          <w:spacing w:val="-8"/>
          <w:sz w:val="24"/>
        </w:rPr>
        <w:t>com。如供应商未给予书面回复，则视为收到并认可该更正通知的内容。</w:t>
      </w:r>
    </w:p>
    <w:p w14:paraId="7305C1A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6.</w:t>
      </w:r>
      <w:r>
        <w:rPr>
          <w:rFonts w:hint="eastAsia" w:ascii="宋体" w:hAnsi="宋体" w:eastAsia="宋体" w:cs="宋体"/>
          <w:spacing w:val="-8"/>
          <w:sz w:val="24"/>
        </w:rPr>
        <w:t>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14:paraId="0DD0C75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7.</w:t>
      </w:r>
      <w:r>
        <w:rPr>
          <w:rFonts w:hint="eastAsia" w:ascii="宋体" w:hAnsi="宋体" w:eastAsia="宋体" w:cs="宋体"/>
          <w:spacing w:val="-8"/>
          <w:sz w:val="24"/>
        </w:rPr>
        <w:t>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14:paraId="36FA819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8.</w:t>
      </w:r>
      <w:r>
        <w:rPr>
          <w:rFonts w:hint="eastAsia" w:ascii="宋体" w:hAnsi="宋体" w:eastAsia="宋体" w:cs="宋体"/>
          <w:spacing w:val="-8"/>
          <w:sz w:val="24"/>
        </w:rPr>
        <w:t>供应商认为采购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需要对磋商文件进行澄清或者修改的，可以在响应文件递交的截止时间前以书面形式向采购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提出申请，由采购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决定是否采纳供应商的申请事项。</w:t>
      </w:r>
    </w:p>
    <w:p w14:paraId="1856622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left="700" w:leftChars="0" w:right="237" w:rightChars="0"/>
        <w:jc w:val="both"/>
        <w:textAlignment w:val="auto"/>
        <w:rPr>
          <w:rFonts w:hint="eastAsia" w:ascii="宋体" w:hAnsi="宋体" w:eastAsia="宋体" w:cs="宋体"/>
          <w:spacing w:val="-8"/>
          <w:sz w:val="24"/>
        </w:rPr>
      </w:pPr>
      <w:r>
        <w:rPr>
          <w:rFonts w:hint="eastAsia" w:ascii="宋体" w:hAnsi="宋体" w:eastAsia="宋体" w:cs="宋体"/>
          <w:spacing w:val="-8"/>
          <w:sz w:val="24"/>
        </w:rPr>
        <w:t>(四)</w:t>
      </w:r>
      <w:bookmarkStart w:id="4" w:name="_bookmark8"/>
      <w:bookmarkEnd w:id="4"/>
      <w:r>
        <w:rPr>
          <w:rFonts w:hint="eastAsia" w:ascii="宋体" w:hAnsi="宋体" w:eastAsia="宋体" w:cs="宋体"/>
          <w:spacing w:val="-8"/>
          <w:sz w:val="24"/>
        </w:rPr>
        <w:t>实质性变动</w:t>
      </w:r>
    </w:p>
    <w:p w14:paraId="09CD2BA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磋商小组对磋商文件作出的实质性变动是磋商文件的有效组成部分，磋商小组应当及时以书面形式同时通知所有参加磋商的供应商。</w:t>
      </w:r>
    </w:p>
    <w:p w14:paraId="3C69950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left="700" w:leftChars="0" w:right="237" w:rightChars="0"/>
        <w:jc w:val="both"/>
        <w:textAlignment w:val="auto"/>
        <w:rPr>
          <w:rFonts w:hint="eastAsia" w:ascii="宋体" w:hAnsi="宋体" w:eastAsia="宋体" w:cs="宋体"/>
          <w:spacing w:val="-8"/>
          <w:sz w:val="24"/>
        </w:rPr>
      </w:pPr>
      <w:r>
        <w:rPr>
          <w:rFonts w:hint="eastAsia" w:ascii="宋体" w:hAnsi="宋体" w:eastAsia="宋体" w:cs="宋体"/>
          <w:spacing w:val="-8"/>
          <w:sz w:val="24"/>
        </w:rPr>
        <w:t>(五)</w:t>
      </w:r>
      <w:bookmarkStart w:id="5" w:name="_bookmark9"/>
      <w:bookmarkEnd w:id="5"/>
      <w:r>
        <w:rPr>
          <w:rFonts w:hint="eastAsia" w:ascii="宋体" w:hAnsi="宋体" w:eastAsia="宋体" w:cs="宋体"/>
          <w:spacing w:val="-8"/>
          <w:sz w:val="24"/>
        </w:rPr>
        <w:t>答疑会和现场考察</w:t>
      </w:r>
    </w:p>
    <w:p w14:paraId="535BB0A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根据采购项目和具体情况，采购人认为有必要，可以在磋商文件提供期限截止后响应文件提交截止前，组织已获取磋商文件的潜在供应商现场考察或者召开答疑会。</w:t>
      </w:r>
    </w:p>
    <w:p w14:paraId="26DCD59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作无效处理。</w:t>
      </w:r>
    </w:p>
    <w:p w14:paraId="72FE3FCB">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left="700" w:leftChars="0" w:right="237" w:rightChars="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供应商考察现场或者参加答疑会所发生的一切费用由供应商自行承担。</w:t>
      </w:r>
    </w:p>
    <w:p w14:paraId="5A19A574">
      <w:pPr>
        <w:pStyle w:val="4"/>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宋体" w:hAnsi="宋体" w:eastAsia="宋体" w:cs="宋体"/>
          <w:b w:val="0"/>
        </w:rPr>
      </w:pPr>
    </w:p>
    <w:p w14:paraId="3D25B8EF">
      <w:pPr>
        <w:pStyle w:val="4"/>
        <w:keepNext w:val="0"/>
        <w:keepLines w:val="0"/>
        <w:pageBreakBefore w:val="0"/>
        <w:widowControl w:val="0"/>
        <w:kinsoku/>
        <w:wordWrap/>
        <w:overflowPunct/>
        <w:topLinePunct w:val="0"/>
        <w:autoSpaceDE w:val="0"/>
        <w:autoSpaceDN w:val="0"/>
        <w:bidi w:val="0"/>
        <w:adjustRightInd/>
        <w:spacing w:line="400" w:lineRule="exact"/>
        <w:ind w:firstLine="3253" w:firstLineChars="900"/>
        <w:jc w:val="both"/>
        <w:textAlignment w:val="auto"/>
        <w:rPr>
          <w:rFonts w:hint="eastAsia" w:ascii="宋体" w:hAnsi="宋体" w:eastAsia="宋体" w:cs="宋体"/>
          <w:b/>
          <w:bCs/>
        </w:rPr>
      </w:pPr>
      <w:r>
        <w:rPr>
          <w:rFonts w:hint="eastAsia" w:ascii="宋体" w:hAnsi="宋体" w:eastAsia="宋体" w:cs="宋体"/>
          <w:b/>
          <w:bCs/>
        </w:rPr>
        <w:t>四、响应文件</w:t>
      </w:r>
    </w:p>
    <w:p w14:paraId="31F5A00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(一)</w:t>
      </w:r>
      <w:bookmarkStart w:id="6" w:name="_bookmark11"/>
      <w:bookmarkEnd w:id="6"/>
      <w:r>
        <w:rPr>
          <w:rFonts w:hint="eastAsia" w:ascii="宋体" w:hAnsi="宋体" w:eastAsia="宋体" w:cs="宋体"/>
          <w:spacing w:val="-8"/>
          <w:sz w:val="24"/>
        </w:rPr>
        <w:t>响应文件的语言(实质性要求)</w:t>
      </w:r>
    </w:p>
    <w:p w14:paraId="3988297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14:paraId="51978D6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翻译的中文资料与外文资料如果出现差异和矛盾时，以中文为准。涉嫌提供虚假材料的按照相关法律法规处理。</w:t>
      </w:r>
    </w:p>
    <w:p w14:paraId="65B5A86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如因未翻译而造成对供应商的不利后果，由供应商承担。</w:t>
      </w:r>
    </w:p>
    <w:p w14:paraId="6147A6A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(二)</w:t>
      </w:r>
      <w:bookmarkStart w:id="7" w:name="_bookmark12"/>
      <w:bookmarkEnd w:id="7"/>
      <w:r>
        <w:rPr>
          <w:rFonts w:hint="eastAsia" w:ascii="宋体" w:hAnsi="宋体" w:eastAsia="宋体" w:cs="宋体"/>
          <w:spacing w:val="-8"/>
          <w:sz w:val="24"/>
        </w:rPr>
        <w:t>计量单位(实质性要求)</w:t>
      </w:r>
    </w:p>
    <w:p w14:paraId="35D9893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除采购需求中另有规定外，本采购项下的磋商均采用国家法定的计量单位。</w:t>
      </w:r>
    </w:p>
    <w:p w14:paraId="1322104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(三)</w:t>
      </w:r>
      <w:bookmarkStart w:id="8" w:name="_bookmark13"/>
      <w:bookmarkEnd w:id="8"/>
      <w:r>
        <w:rPr>
          <w:rFonts w:hint="eastAsia" w:ascii="宋体" w:hAnsi="宋体" w:eastAsia="宋体" w:cs="宋体"/>
          <w:spacing w:val="-8"/>
          <w:sz w:val="24"/>
        </w:rPr>
        <w:t>知识产权(实质性要求)</w:t>
      </w:r>
    </w:p>
    <w:p w14:paraId="219A552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9AF7BBB">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采购人享有本项目实施过程中产生的知识成果及知识产权。</w:t>
      </w:r>
    </w:p>
    <w:p w14:paraId="67CBC3E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14:paraId="0D91391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如采用供应商所不拥有的知识产权，则在报价中必须包括合法获取该知识产权的相关费用。</w:t>
      </w:r>
    </w:p>
    <w:p w14:paraId="6F56B9F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如采购项目涉及知识产权时按照此条要求执行，并在评审时作实质性审查。</w:t>
      </w:r>
    </w:p>
    <w:p w14:paraId="49F490D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(四)</w:t>
      </w:r>
      <w:bookmarkStart w:id="9" w:name="_bookmark14"/>
      <w:bookmarkEnd w:id="9"/>
      <w:r>
        <w:rPr>
          <w:rFonts w:hint="eastAsia" w:ascii="宋体" w:hAnsi="宋体" w:eastAsia="宋体" w:cs="宋体"/>
          <w:spacing w:val="-8"/>
          <w:sz w:val="24"/>
        </w:rPr>
        <w:t>响应文件格式要求</w:t>
      </w:r>
    </w:p>
    <w:p w14:paraId="0C8D19E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供应商应按照磋商文件第三章中提供的“响应文件格式”编制相关内容。</w:t>
      </w:r>
    </w:p>
    <w:p w14:paraId="11C91EE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对于磋商文件没有格式要求的由供应商自行编写。</w:t>
      </w:r>
    </w:p>
    <w:p w14:paraId="34A9D91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(五)</w:t>
      </w:r>
      <w:bookmarkStart w:id="10" w:name="_bookmark15"/>
      <w:bookmarkEnd w:id="10"/>
      <w:r>
        <w:rPr>
          <w:rFonts w:hint="eastAsia" w:ascii="宋体" w:hAnsi="宋体" w:eastAsia="宋体" w:cs="宋体"/>
          <w:spacing w:val="-8"/>
          <w:sz w:val="24"/>
        </w:rPr>
        <w:t>磋商有效期(实质性要求)</w:t>
      </w:r>
    </w:p>
    <w:p w14:paraId="3487F3F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14:paraId="04384AD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14:paraId="7316DA2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14:paraId="70F5932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(六)</w:t>
      </w:r>
      <w:bookmarkStart w:id="11" w:name="_bookmark16"/>
      <w:bookmarkEnd w:id="11"/>
      <w:r>
        <w:rPr>
          <w:rFonts w:hint="eastAsia" w:ascii="宋体" w:hAnsi="宋体" w:eastAsia="宋体" w:cs="宋体"/>
          <w:spacing w:val="-8"/>
          <w:sz w:val="24"/>
        </w:rPr>
        <w:t>联合体磋商(实质性要求)</w:t>
      </w:r>
    </w:p>
    <w:p w14:paraId="29DB32A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本项目不接受联合体参加磋商。</w:t>
      </w:r>
    </w:p>
    <w:p w14:paraId="45F356B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(七)</w:t>
      </w:r>
      <w:bookmarkStart w:id="12" w:name="_bookmark17"/>
      <w:bookmarkEnd w:id="12"/>
      <w:r>
        <w:rPr>
          <w:rFonts w:hint="eastAsia" w:ascii="宋体" w:hAnsi="宋体" w:eastAsia="宋体" w:cs="宋体"/>
          <w:spacing w:val="-8"/>
          <w:sz w:val="24"/>
        </w:rPr>
        <w:t>响应文件组成(实质性要求)</w:t>
      </w:r>
    </w:p>
    <w:p w14:paraId="6695B27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1．供应商须按竞争性磋商文件的要求编写响应文件，对竞争性磋商文件提出的要求和条件做出实质性响应。响应文件应包括但不限于下列内容：</w:t>
      </w:r>
    </w:p>
    <w:p w14:paraId="1293D91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(1)第一部分：资格、资质性及其他类似效力响应文件</w:t>
      </w:r>
    </w:p>
    <w:p w14:paraId="1DBDD62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包括但不限于竞争性磋商文件第四章规定的资格证明材料。</w:t>
      </w:r>
    </w:p>
    <w:p w14:paraId="0D3ECAF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(2)第二部分：其他响应文件</w:t>
      </w:r>
    </w:p>
    <w:p w14:paraId="410E957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包括但不限于竞争性磋商文件第三章格式要求的内容。</w:t>
      </w:r>
    </w:p>
    <w:p w14:paraId="2EE3C32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2．补充、修改的内容作为响应文件的组成部分。</w:t>
      </w:r>
    </w:p>
    <w:p w14:paraId="3A51A45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3．最后报价是供应商响应文件的有效组成部分。</w:t>
      </w:r>
    </w:p>
    <w:p w14:paraId="2AB1579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注：以上第一部分、第二部分要求提供的证明材料均需加盖供应商公章，若未加盖供应商公章的，则该证明材料涉及的评分项不予评分，涉及资格条件或实质性要求的评审项按未通过处理。</w:t>
      </w:r>
    </w:p>
    <w:p w14:paraId="3B6ABC7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若综合评分明细表和技术参数中需要提供的证明材料上述未提及，供应商根据综合评分明细表和技术参数提供相关的证明材料。</w:t>
      </w:r>
    </w:p>
    <w:p w14:paraId="4BE0C7A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(八)</w:t>
      </w:r>
      <w:bookmarkStart w:id="13" w:name="_bookmark18"/>
      <w:bookmarkEnd w:id="13"/>
      <w:r>
        <w:rPr>
          <w:rFonts w:hint="eastAsia" w:ascii="宋体" w:hAnsi="宋体" w:eastAsia="宋体" w:cs="宋体"/>
          <w:spacing w:val="-8"/>
          <w:sz w:val="24"/>
        </w:rPr>
        <w:t>报价要求(实质性要求)</w:t>
      </w:r>
    </w:p>
    <w:p w14:paraId="48B4B96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所有报价货币一律以人民币报价。采购人不接受任何非人民币币种的报价。</w:t>
      </w:r>
    </w:p>
    <w:p w14:paraId="07986F0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供应商报价应为完成本竞争性磋商文件中所要求的服务所应包括内容的所有价格。</w:t>
      </w:r>
    </w:p>
    <w:p w14:paraId="24629F2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成交供应商的成交价是以报价表的报价为准，并以此作为结算的依据。</w:t>
      </w:r>
    </w:p>
    <w:p w14:paraId="4D3AC6E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供应商提交的报价不得超过本项目采购预算，否则将被作为无效响应处理。</w:t>
      </w:r>
    </w:p>
    <w:p w14:paraId="30728E1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(九)</w:t>
      </w:r>
      <w:bookmarkStart w:id="14" w:name="_bookmark19"/>
      <w:bookmarkEnd w:id="14"/>
      <w:r>
        <w:rPr>
          <w:rFonts w:hint="eastAsia" w:ascii="宋体" w:hAnsi="宋体" w:eastAsia="宋体" w:cs="宋体"/>
          <w:spacing w:val="-8"/>
          <w:sz w:val="24"/>
        </w:rPr>
        <w:t>响应文件编制要求</w:t>
      </w:r>
    </w:p>
    <w:p w14:paraId="799C728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响应文件分《资格、资质性及其他类似效力响应文件》、《其他响应文件》两部分，分册装订，内容不得相互混装。</w:t>
      </w:r>
    </w:p>
    <w:p w14:paraId="7A2546C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本项目供应商只提供纸质响应文件。</w:t>
      </w:r>
    </w:p>
    <w:p w14:paraId="178FDD7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供应商递交的响应文件为一式叁份，其中正本壹份、副本贰份。</w:t>
      </w:r>
    </w:p>
    <w:p w14:paraId="085788A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响应文件正副本应用不褪色、不变质的墨水书写或打印，并装订成册。并在响应文件封面标明项目名称、项目编号、磋商日期、供应商名称以及“正本”、“副本”字样。</w:t>
      </w:r>
    </w:p>
    <w:p w14:paraId="0942692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响应文件正本和副本统一用A4幅面纸印制(图、表及证件可以除外)，逐页编目编码。响应文件副本可采用正本的复印件，若正本和副本有不一致的内容，以正本书面响应文件为准。</w:t>
      </w:r>
    </w:p>
    <w:p w14:paraId="1347433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6.</w:t>
      </w:r>
      <w:r>
        <w:rPr>
          <w:rFonts w:hint="eastAsia" w:ascii="宋体" w:hAnsi="宋体" w:eastAsia="宋体" w:cs="宋体"/>
          <w:spacing w:val="-8"/>
          <w:sz w:val="24"/>
        </w:rPr>
        <w:t>响应文件的正本和副本应采用左侧胶装，不得散装或不得采用活页夹等可随时拆换的方式装订，不得有零散页。</w:t>
      </w:r>
    </w:p>
    <w:p w14:paraId="4FAB0A8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7.</w:t>
      </w:r>
      <w:r>
        <w:rPr>
          <w:rFonts w:hint="eastAsia" w:ascii="宋体" w:hAnsi="宋体" w:eastAsia="宋体" w:cs="宋体"/>
          <w:spacing w:val="-8"/>
          <w:sz w:val="24"/>
        </w:rPr>
        <w:t>若同一册的内容较多，可装订成若干分册，并在封面标明次序及册数。</w:t>
      </w:r>
    </w:p>
    <w:p w14:paraId="4F6A557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8.</w:t>
      </w:r>
      <w:r>
        <w:rPr>
          <w:rFonts w:hint="eastAsia" w:ascii="宋体" w:hAnsi="宋体" w:eastAsia="宋体" w:cs="宋体"/>
          <w:spacing w:val="-8"/>
          <w:sz w:val="24"/>
        </w:rPr>
        <w:t>响应文件中的证明、证件及附件等复印件应集中紧附在相应正文内容后面，并尽量与前面正文部分的顺序相对应。</w:t>
      </w:r>
    </w:p>
    <w:p w14:paraId="133773B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9.</w:t>
      </w:r>
      <w:r>
        <w:rPr>
          <w:rFonts w:hint="eastAsia" w:ascii="宋体" w:hAnsi="宋体" w:eastAsia="宋体" w:cs="宋体"/>
          <w:spacing w:val="-8"/>
          <w:sz w:val="24"/>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实质性要求)。</w:t>
      </w:r>
    </w:p>
    <w:p w14:paraId="19F0335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10.</w:t>
      </w:r>
      <w:r>
        <w:rPr>
          <w:rFonts w:hint="eastAsia" w:ascii="宋体" w:hAnsi="宋体" w:eastAsia="宋体" w:cs="宋体"/>
          <w:spacing w:val="-8"/>
          <w:sz w:val="24"/>
        </w:rPr>
        <w:t>补充、修改的响应文件的装订也应按以上要求办理。</w:t>
      </w:r>
    </w:p>
    <w:p w14:paraId="356BE1A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(十)</w:t>
      </w:r>
      <w:bookmarkStart w:id="15" w:name="_bookmark20"/>
      <w:bookmarkEnd w:id="15"/>
      <w:r>
        <w:rPr>
          <w:rFonts w:hint="eastAsia" w:ascii="宋体" w:hAnsi="宋体" w:eastAsia="宋体" w:cs="宋体"/>
          <w:spacing w:val="-8"/>
          <w:sz w:val="24"/>
        </w:rPr>
        <w:t>响应文件的密封和标注</w:t>
      </w:r>
    </w:p>
    <w:p w14:paraId="5427D4E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本项不属于本项目磋商小组评审范畴，由采购人在接收响应文件时及时处理。</w:t>
      </w:r>
    </w:p>
    <w:p w14:paraId="00D8070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响应文件可以单独密封包装，也可以将所有响应文件密封包装在一个密封袋内。</w:t>
      </w:r>
    </w:p>
    <w:p w14:paraId="63B4EB5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rPr>
      </w:pPr>
      <w:r>
        <w:rPr>
          <w:rFonts w:hint="eastAsia" w:ascii="宋体" w:hAnsi="宋体" w:eastAsia="宋体" w:cs="宋体"/>
          <w:spacing w:val="-8"/>
          <w:sz w:val="24"/>
          <w:lang w:val="en-US" w:eastAsia="zh-CN"/>
        </w:rPr>
        <w:t>3.</w:t>
      </w:r>
      <w:r>
        <w:rPr>
          <w:rFonts w:hint="eastAsia" w:ascii="宋体" w:hAnsi="宋体" w:eastAsia="宋体" w:cs="宋体"/>
          <w:spacing w:val="-8"/>
          <w:sz w:val="24"/>
        </w:rPr>
        <w:t>响应文件密封袋的最外层应清楚地标明采购项目名称、项目编号、供应商名称、磋商日</w:t>
      </w:r>
      <w:r>
        <w:rPr>
          <w:rFonts w:hint="eastAsia" w:ascii="宋体" w:hAnsi="宋体" w:eastAsia="宋体" w:cs="宋体"/>
        </w:rPr>
        <w:t>期。</w:t>
      </w:r>
    </w:p>
    <w:p w14:paraId="3AB8CDD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所有外层密封袋的封口处应粘贴牢固。</w:t>
      </w:r>
    </w:p>
    <w:p w14:paraId="26750C5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未按以上要求进行密封和标注的响应文件，采购人将拒收或者在响应文件递交截止时间前按照磋商文件要求修改完善后接收。</w:t>
      </w:r>
    </w:p>
    <w:p w14:paraId="7AE8D6E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(十一)</w:t>
      </w:r>
      <w:bookmarkStart w:id="16" w:name="_bookmark21"/>
      <w:bookmarkEnd w:id="16"/>
      <w:r>
        <w:rPr>
          <w:rFonts w:hint="eastAsia" w:ascii="宋体" w:hAnsi="宋体" w:eastAsia="宋体" w:cs="宋体"/>
          <w:spacing w:val="-8"/>
          <w:sz w:val="24"/>
        </w:rPr>
        <w:t>响应文件的递交</w:t>
      </w:r>
    </w:p>
    <w:p w14:paraId="5C3FF38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供应商应在竞争性磋商文件规定的响应文件递交截止时间前，将响应文件按磋商文件规定密封、签署、盖章后送达磋商地点。逾期送达的响应文件为无效文件，将被采购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拒收。</w:t>
      </w:r>
    </w:p>
    <w:p w14:paraId="0295CDD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14:paraId="6870CF4B">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(十二)</w:t>
      </w:r>
      <w:bookmarkStart w:id="17" w:name="_bookmark22"/>
      <w:bookmarkEnd w:id="17"/>
      <w:r>
        <w:rPr>
          <w:rFonts w:hint="eastAsia" w:ascii="宋体" w:hAnsi="宋体" w:eastAsia="宋体" w:cs="宋体"/>
          <w:spacing w:val="-8"/>
          <w:sz w:val="24"/>
        </w:rPr>
        <w:t>响应文件的修改和撤回</w:t>
      </w:r>
    </w:p>
    <w:p w14:paraId="6B4AEB1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供应商在提交响应文件截止时间前，可以对所提交的响应文件进行补充、修改或者撤回，并书面通知采购人。补充、修改的内容作为响应文件的组成部分。补充、修改的内容与响应文件不一致的，以补充、修改的内容为准。补充、修改的内容应当按照磋商文件要求签署、盖章、密封后，作为响应文件的组成部分。</w:t>
      </w:r>
    </w:p>
    <w:p w14:paraId="375E694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供应商的补充、修改或撤回申请书，应由其法定代表人/单位负责人或授权代表签署并盖单位公章。补充、修改应按磋商文件规定进行密封和标注，并在密封袋上标注“补充”、“修改”字样。</w:t>
      </w:r>
    </w:p>
    <w:p w14:paraId="041154A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在响应文件递交截止时间之后，供应商不得对其递交的响应文件进行撤回。</w:t>
      </w:r>
    </w:p>
    <w:p w14:paraId="2AB4E3E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供应商不得在递交截止时间起至响应文件有效期期满前撤销其响应文件，否则将认定其响应文件有效期的承诺为虚假承诺，并依法追究其法律责任。</w:t>
      </w:r>
    </w:p>
    <w:p w14:paraId="0573FE5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(十三)</w:t>
      </w:r>
      <w:bookmarkStart w:id="18" w:name="_bookmark23"/>
      <w:bookmarkEnd w:id="18"/>
      <w:r>
        <w:rPr>
          <w:rFonts w:hint="eastAsia" w:ascii="宋体" w:hAnsi="宋体" w:eastAsia="宋体" w:cs="宋体"/>
          <w:spacing w:val="-8"/>
          <w:sz w:val="24"/>
        </w:rPr>
        <w:t>磋商保证金</w:t>
      </w:r>
    </w:p>
    <w:p w14:paraId="4EBB731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本项目不收取磋商保证金。</w:t>
      </w:r>
    </w:p>
    <w:p w14:paraId="0BDA5B44">
      <w:pPr>
        <w:pStyle w:val="4"/>
        <w:keepNext w:val="0"/>
        <w:keepLines w:val="0"/>
        <w:pageBreakBefore w:val="0"/>
        <w:widowControl w:val="0"/>
        <w:kinsoku/>
        <w:wordWrap/>
        <w:overflowPunct/>
        <w:topLinePunct w:val="0"/>
        <w:autoSpaceDE w:val="0"/>
        <w:autoSpaceDN w:val="0"/>
        <w:bidi w:val="0"/>
        <w:adjustRightInd/>
        <w:spacing w:line="400" w:lineRule="exact"/>
        <w:ind w:right="20"/>
        <w:textAlignment w:val="auto"/>
        <w:rPr>
          <w:rFonts w:hint="eastAsia" w:ascii="宋体" w:hAnsi="宋体" w:eastAsia="宋体" w:cs="宋体"/>
          <w:b w:val="0"/>
        </w:rPr>
      </w:pPr>
    </w:p>
    <w:p w14:paraId="452E1931">
      <w:pPr>
        <w:pStyle w:val="4"/>
        <w:keepNext w:val="0"/>
        <w:keepLines w:val="0"/>
        <w:pageBreakBefore w:val="0"/>
        <w:widowControl w:val="0"/>
        <w:kinsoku/>
        <w:wordWrap/>
        <w:overflowPunct/>
        <w:topLinePunct w:val="0"/>
        <w:autoSpaceDE w:val="0"/>
        <w:autoSpaceDN w:val="0"/>
        <w:bidi w:val="0"/>
        <w:adjustRightInd/>
        <w:spacing w:line="400" w:lineRule="exact"/>
        <w:ind w:right="20"/>
        <w:textAlignment w:val="auto"/>
        <w:rPr>
          <w:rFonts w:hint="eastAsia" w:ascii="宋体" w:hAnsi="宋体" w:eastAsia="宋体" w:cs="宋体"/>
          <w:b/>
          <w:bCs/>
        </w:rPr>
      </w:pPr>
      <w:r>
        <w:rPr>
          <w:rFonts w:hint="eastAsia" w:ascii="宋体" w:hAnsi="宋体" w:eastAsia="宋体" w:cs="宋体"/>
          <w:b/>
          <w:bCs/>
        </w:rPr>
        <w:t>五、磋商会</w:t>
      </w:r>
    </w:p>
    <w:p w14:paraId="5CE38E0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(一)</w:t>
      </w:r>
      <w:bookmarkStart w:id="19" w:name="_bookmark25"/>
      <w:bookmarkEnd w:id="19"/>
      <w:r>
        <w:rPr>
          <w:rFonts w:hint="eastAsia" w:ascii="宋体" w:hAnsi="宋体" w:eastAsia="宋体" w:cs="宋体"/>
          <w:spacing w:val="-8"/>
          <w:sz w:val="24"/>
        </w:rPr>
        <w:t>磋商会人员</w:t>
      </w:r>
    </w:p>
    <w:p w14:paraId="5486EB1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在竞争性磋商文件规定的时间和地点组织磋商，采购人、供应商须派授权代表参加并签到以证明其出席，磋商会由采购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主持。</w:t>
      </w:r>
    </w:p>
    <w:p w14:paraId="4CD3699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(二)</w:t>
      </w:r>
      <w:bookmarkStart w:id="20" w:name="_bookmark26"/>
      <w:bookmarkEnd w:id="20"/>
      <w:r>
        <w:rPr>
          <w:rFonts w:hint="eastAsia" w:ascii="宋体" w:hAnsi="宋体" w:eastAsia="宋体" w:cs="宋体"/>
          <w:spacing w:val="-8"/>
          <w:sz w:val="24"/>
        </w:rPr>
        <w:t>磋商会内容</w:t>
      </w:r>
    </w:p>
    <w:p w14:paraId="68964EB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磋商会主持人按照磋商文件规定宣布响应文件递交截止时间，按照规定主持磋商会。将按以下程序进行：</w:t>
      </w:r>
    </w:p>
    <w:p w14:paraId="3862616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宣布磋商会开始。响应文件递交截止时间已到，主持人宣布磋商会开始并致辞；</w:t>
      </w:r>
    </w:p>
    <w:p w14:paraId="5AFA1FD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宣布会场纪律和有关注意事项；</w:t>
      </w:r>
    </w:p>
    <w:p w14:paraId="47863A5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14:paraId="15C43EE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供应商或者其推选的代表需现场对磋商会议记录进行签字确认经确认无误后，由采购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工作人员宣布磋商纪律，并由供应商签字确认；</w:t>
      </w:r>
    </w:p>
    <w:p w14:paraId="0C89CED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供应商不足3家的，终止采购活动，并退回响应文件；</w:t>
      </w:r>
    </w:p>
    <w:p w14:paraId="7DFA105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6.</w:t>
      </w:r>
      <w:r>
        <w:rPr>
          <w:rFonts w:hint="eastAsia" w:ascii="宋体" w:hAnsi="宋体" w:eastAsia="宋体" w:cs="宋体"/>
          <w:spacing w:val="-8"/>
          <w:sz w:val="24"/>
        </w:rPr>
        <w:t>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ascii="宋体" w:hAnsi="宋体" w:eastAsia="宋体" w:cs="宋体"/>
          <w:spacing w:val="-8"/>
          <w:sz w:val="24"/>
          <w:lang w:val="en-US" w:eastAsia="zh-CN"/>
        </w:rPr>
        <w:t>南江县妇幼保健院</w:t>
      </w:r>
      <w:r>
        <w:rPr>
          <w:rFonts w:hint="eastAsia" w:ascii="宋体" w:hAnsi="宋体" w:eastAsia="宋体" w:cs="宋体"/>
          <w:spacing w:val="-8"/>
          <w:sz w:val="24"/>
        </w:rPr>
        <w:t>”</w:t>
      </w:r>
      <w:r>
        <w:rPr>
          <w:rFonts w:hint="eastAsia" w:ascii="宋体" w:hAnsi="宋体" w:eastAsia="宋体" w:cs="宋体"/>
          <w:spacing w:val="-8"/>
          <w:sz w:val="24"/>
          <w:lang w:val="en-US" w:eastAsia="zh-CN"/>
        </w:rPr>
        <w:t>官网</w:t>
      </w:r>
      <w:r>
        <w:rPr>
          <w:rFonts w:hint="eastAsia" w:ascii="宋体" w:hAnsi="宋体" w:eastAsia="宋体" w:cs="宋体"/>
          <w:spacing w:val="-8"/>
          <w:sz w:val="24"/>
        </w:rPr>
        <w:t>查询。</w:t>
      </w:r>
    </w:p>
    <w:p w14:paraId="0F357F62">
      <w:pPr>
        <w:pStyle w:val="4"/>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宋体" w:hAnsi="宋体" w:eastAsia="宋体" w:cs="宋体"/>
          <w:b w:val="0"/>
        </w:rPr>
      </w:pPr>
    </w:p>
    <w:p w14:paraId="658A8D37">
      <w:pPr>
        <w:pStyle w:val="4"/>
        <w:keepNext w:val="0"/>
        <w:keepLines w:val="0"/>
        <w:pageBreakBefore w:val="0"/>
        <w:widowControl w:val="0"/>
        <w:kinsoku/>
        <w:wordWrap/>
        <w:overflowPunct/>
        <w:topLinePunct w:val="0"/>
        <w:autoSpaceDE w:val="0"/>
        <w:autoSpaceDN w:val="0"/>
        <w:bidi w:val="0"/>
        <w:adjustRightInd/>
        <w:spacing w:line="400" w:lineRule="exact"/>
        <w:ind w:firstLine="3253" w:firstLineChars="900"/>
        <w:jc w:val="both"/>
        <w:textAlignment w:val="auto"/>
        <w:rPr>
          <w:rFonts w:hint="eastAsia" w:ascii="宋体" w:hAnsi="宋体" w:eastAsia="宋体" w:cs="宋体"/>
          <w:b/>
          <w:bCs/>
        </w:rPr>
      </w:pPr>
      <w:r>
        <w:rPr>
          <w:rFonts w:hint="eastAsia" w:ascii="宋体" w:hAnsi="宋体" w:eastAsia="宋体" w:cs="宋体"/>
          <w:b/>
          <w:bCs/>
        </w:rPr>
        <w:t>六、成交事项</w:t>
      </w:r>
    </w:p>
    <w:p w14:paraId="6F46BCA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bookmarkStart w:id="21" w:name="_bookmark29"/>
      <w:bookmarkEnd w:id="21"/>
      <w:bookmarkStart w:id="22" w:name="(一)确定成交候选人"/>
      <w:bookmarkEnd w:id="22"/>
      <w:r>
        <w:rPr>
          <w:rFonts w:hint="eastAsia" w:ascii="宋体" w:hAnsi="宋体" w:eastAsia="宋体" w:cs="宋体"/>
          <w:spacing w:val="-8"/>
          <w:sz w:val="24"/>
        </w:rPr>
        <w:t>(一)确定成交候选人</w:t>
      </w:r>
    </w:p>
    <w:p w14:paraId="04B175D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1.磋商小组</w:t>
      </w:r>
      <w:r>
        <w:rPr>
          <w:rFonts w:hint="eastAsia" w:ascii="宋体" w:hAnsi="宋体" w:eastAsia="宋体" w:cs="宋体"/>
          <w:spacing w:val="-8"/>
          <w:sz w:val="24"/>
        </w:rPr>
        <w:t>应当在评审结束后2个工作日内将评审报告送采购人确认。</w:t>
      </w:r>
    </w:p>
    <w:p w14:paraId="7034DA3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本项目采购人根据磋商小组推荐的成交候选人名单，按顺序确定成交供应商。</w:t>
      </w:r>
    </w:p>
    <w:p w14:paraId="2988CA5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成交候选人及其现任法定代表人、主要负责人存在行贿犯罪记录，采购人将不确定其为成交人。采购人在确认成交供应商前，应到中国裁判文书网(https://wenshu.court.gov.cn)查询成交候选供应商及其现任法定代表人、主要负责人是否存在行贿犯罪记录。</w:t>
      </w:r>
    </w:p>
    <w:p w14:paraId="679E156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14:paraId="27C7EA1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采购人确定成交供应商过程中，发现成交候选供应商有下列情形之一的，不予确定其为成交供应商：</w:t>
      </w:r>
    </w:p>
    <w:p w14:paraId="4FB5060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z w:val="24"/>
        </w:rPr>
      </w:pPr>
      <w:r>
        <w:rPr>
          <w:rFonts w:hint="eastAsia" w:ascii="宋体" w:hAnsi="宋体" w:eastAsia="宋体" w:cs="宋体"/>
          <w:spacing w:val="-8"/>
          <w:sz w:val="24"/>
          <w:lang w:val="en-US" w:eastAsia="zh-CN"/>
        </w:rPr>
        <w:t>5.1.</w:t>
      </w:r>
      <w:r>
        <w:rPr>
          <w:rFonts w:hint="eastAsia" w:ascii="宋体" w:hAnsi="宋体" w:eastAsia="宋体" w:cs="宋体"/>
          <w:sz w:val="24"/>
        </w:rPr>
        <w:t>成交候选供应商属于禁止参加本项目采购活动的；</w:t>
      </w:r>
    </w:p>
    <w:p w14:paraId="47E56006">
      <w:pPr>
        <w:pStyle w:val="14"/>
        <w:keepNext w:val="0"/>
        <w:keepLines w:val="0"/>
        <w:pageBreakBefore w:val="0"/>
        <w:widowControl w:val="0"/>
        <w:numPr>
          <w:ilvl w:val="0"/>
          <w:numId w:val="0"/>
        </w:numPr>
        <w:tabs>
          <w:tab w:val="left" w:pos="1120"/>
        </w:tabs>
        <w:kinsoku/>
        <w:wordWrap/>
        <w:overflowPunct/>
        <w:topLinePunct w:val="0"/>
        <w:autoSpaceDE w:val="0"/>
        <w:autoSpaceDN w:val="0"/>
        <w:bidi w:val="0"/>
        <w:adjustRightInd/>
        <w:spacing w:before="0" w:after="0" w:line="400" w:lineRule="exact"/>
        <w:ind w:left="700" w:leftChars="0" w:right="0" w:rightChars="0"/>
        <w:jc w:val="left"/>
        <w:textAlignment w:val="auto"/>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成交候选供应商因不可抗力，不能继续参加政府采购活动；</w:t>
      </w:r>
    </w:p>
    <w:p w14:paraId="57B6F14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5.3.</w:t>
      </w:r>
      <w:r>
        <w:rPr>
          <w:rFonts w:hint="eastAsia" w:ascii="宋体" w:hAnsi="宋体" w:eastAsia="宋体" w:cs="宋体"/>
          <w:spacing w:val="-8"/>
          <w:sz w:val="24"/>
        </w:rPr>
        <w:t>成交候选供应商无偿赠与或者低于成本价竞争；</w:t>
      </w:r>
    </w:p>
    <w:p w14:paraId="0D39450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5.4.</w:t>
      </w:r>
      <w:r>
        <w:rPr>
          <w:rFonts w:hint="eastAsia" w:ascii="宋体" w:hAnsi="宋体" w:eastAsia="宋体" w:cs="宋体"/>
          <w:spacing w:val="-8"/>
          <w:sz w:val="24"/>
        </w:rPr>
        <w:t>成交候选供应商提供虚假材料；</w:t>
      </w:r>
    </w:p>
    <w:p w14:paraId="738EBF7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5.5.</w:t>
      </w:r>
      <w:r>
        <w:rPr>
          <w:rFonts w:hint="eastAsia" w:ascii="宋体" w:hAnsi="宋体" w:eastAsia="宋体" w:cs="宋体"/>
          <w:spacing w:val="-8"/>
          <w:sz w:val="24"/>
        </w:rPr>
        <w:t>成交候选供应商恶意串通。</w:t>
      </w:r>
    </w:p>
    <w:p w14:paraId="35935AF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(二)</w:t>
      </w:r>
      <w:bookmarkStart w:id="23" w:name="_bookmark30"/>
      <w:bookmarkEnd w:id="23"/>
      <w:r>
        <w:rPr>
          <w:rFonts w:hint="eastAsia" w:ascii="宋体" w:hAnsi="宋体" w:eastAsia="宋体" w:cs="宋体"/>
          <w:spacing w:val="-8"/>
          <w:sz w:val="24"/>
        </w:rPr>
        <w:t>成交结果</w:t>
      </w:r>
    </w:p>
    <w:p w14:paraId="4C5CF72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采购人确定成交供应商后2个工作日内，在“</w:t>
      </w:r>
      <w:r>
        <w:rPr>
          <w:rFonts w:hint="eastAsia" w:ascii="宋体" w:hAnsi="宋体" w:eastAsia="宋体" w:cs="宋体"/>
          <w:spacing w:val="-8"/>
          <w:sz w:val="24"/>
          <w:lang w:val="en-US" w:eastAsia="zh-CN"/>
        </w:rPr>
        <w:t>南江县妇幼保健院</w:t>
      </w:r>
      <w:r>
        <w:rPr>
          <w:rFonts w:hint="eastAsia" w:ascii="宋体" w:hAnsi="宋体" w:eastAsia="宋体" w:cs="宋体"/>
          <w:spacing w:val="-8"/>
          <w:sz w:val="24"/>
        </w:rPr>
        <w:t>”</w:t>
      </w:r>
      <w:r>
        <w:rPr>
          <w:rFonts w:hint="eastAsia" w:ascii="宋体" w:hAnsi="宋体" w:eastAsia="宋体" w:cs="宋体"/>
          <w:spacing w:val="-8"/>
          <w:sz w:val="24"/>
          <w:lang w:val="en-US" w:eastAsia="zh-CN"/>
        </w:rPr>
        <w:t>官网</w:t>
      </w:r>
      <w:r>
        <w:rPr>
          <w:rFonts w:hint="eastAsia" w:ascii="宋体" w:hAnsi="宋体" w:eastAsia="宋体" w:cs="宋体"/>
          <w:spacing w:val="-8"/>
          <w:sz w:val="24"/>
        </w:rPr>
        <w:t>发布成交公告。</w:t>
      </w:r>
    </w:p>
    <w:p w14:paraId="4A15B07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(三)</w:t>
      </w:r>
      <w:bookmarkStart w:id="24" w:name="_bookmark31"/>
      <w:bookmarkEnd w:id="24"/>
      <w:r>
        <w:rPr>
          <w:rFonts w:hint="eastAsia" w:ascii="宋体" w:hAnsi="宋体" w:eastAsia="宋体" w:cs="宋体"/>
          <w:spacing w:val="-8"/>
          <w:sz w:val="24"/>
        </w:rPr>
        <w:t>成交通知书</w:t>
      </w:r>
    </w:p>
    <w:p w14:paraId="5EC2D30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成交通知书为签订政府采购合同的依据之一，是合同的有效组成部分。</w:t>
      </w:r>
    </w:p>
    <w:p w14:paraId="63A5E88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成交通知书对采购人和成交供应商均具有法律效力。成交通知书发出后，采购人改变成交结果，或者成交供应商无正当理由放弃成交的，应当承担相应的法律责任。</w:t>
      </w:r>
    </w:p>
    <w:p w14:paraId="7EDD314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成交供应商的响应文件本应作为无效响应处理或者有政府采购法律法规规章制度规定的成交无效情形的，采购人在取得有权主体的认定以后，将宣布发出的成交通知书无效，并收回发出的成交通知书(成交供应商也应当缴回)，依法重新确定成交供应商或者重新开展采购活动。</w:t>
      </w:r>
    </w:p>
    <w:p w14:paraId="427A24C5">
      <w:pPr>
        <w:pStyle w:val="4"/>
        <w:keepNext w:val="0"/>
        <w:keepLines w:val="0"/>
        <w:pageBreakBefore w:val="0"/>
        <w:widowControl w:val="0"/>
        <w:kinsoku/>
        <w:wordWrap/>
        <w:overflowPunct/>
        <w:topLinePunct w:val="0"/>
        <w:autoSpaceDE w:val="0"/>
        <w:autoSpaceDN w:val="0"/>
        <w:bidi w:val="0"/>
        <w:adjustRightInd/>
        <w:spacing w:line="400" w:lineRule="exact"/>
        <w:ind w:firstLine="3253" w:firstLineChars="900"/>
        <w:jc w:val="both"/>
        <w:textAlignment w:val="auto"/>
        <w:rPr>
          <w:rFonts w:hint="eastAsia" w:ascii="宋体" w:hAnsi="宋体" w:eastAsia="宋体" w:cs="宋体"/>
          <w:b/>
          <w:bCs/>
        </w:rPr>
      </w:pPr>
      <w:r>
        <w:rPr>
          <w:rFonts w:hint="eastAsia" w:ascii="宋体" w:hAnsi="宋体" w:eastAsia="宋体" w:cs="宋体"/>
          <w:b/>
          <w:bCs/>
        </w:rPr>
        <w:t>七、合同事项</w:t>
      </w:r>
    </w:p>
    <w:p w14:paraId="363A482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(一)</w:t>
      </w:r>
      <w:bookmarkStart w:id="25" w:name="_bookmark33"/>
      <w:bookmarkEnd w:id="25"/>
      <w:r>
        <w:rPr>
          <w:rFonts w:hint="eastAsia" w:ascii="宋体" w:hAnsi="宋体" w:eastAsia="宋体" w:cs="宋体"/>
          <w:spacing w:val="-8"/>
          <w:sz w:val="24"/>
        </w:rPr>
        <w:t>签订合同</w:t>
      </w:r>
    </w:p>
    <w:p w14:paraId="346A95E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成交供应商应在成交通知书发出之日起</w:t>
      </w:r>
      <w:r>
        <w:rPr>
          <w:rFonts w:hint="eastAsia" w:ascii="宋体" w:hAnsi="宋体" w:eastAsia="宋体" w:cs="宋体"/>
          <w:spacing w:val="-8"/>
          <w:sz w:val="24"/>
          <w:lang w:val="en-US" w:eastAsia="zh-CN"/>
        </w:rPr>
        <w:t>七个工作</w:t>
      </w:r>
      <w:r>
        <w:rPr>
          <w:rFonts w:hint="eastAsia" w:ascii="宋体" w:hAnsi="宋体" w:eastAsia="宋体" w:cs="宋体"/>
          <w:spacing w:val="-8"/>
          <w:sz w:val="24"/>
        </w:rPr>
        <w:t>日内与采购人签订采购合同。由于成交供应商的原因逾期未与采购人签订采购合同的，将视为放弃成交，取消其成交资格并将按相关规定进行处理。</w:t>
      </w:r>
    </w:p>
    <w:p w14:paraId="2896051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政府采购合同应当包括采购人与成交供应商的名称和住所、标的、数量、质量、价款或者报酬、履行期限及地点和方式、验收要求、违约责任、解决争议的方法等内容。</w:t>
      </w:r>
    </w:p>
    <w:p w14:paraId="1CABD5F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BF585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成交供应商因不可抗力原因不能履行采购合同或放弃成交的，采购人可以按照评审报告推荐的成交候选人名单排序，确定下一候选人为成交供应商。</w:t>
      </w:r>
    </w:p>
    <w:p w14:paraId="435C886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本项目的竞争性磋商文件、成交供应商提交的响应文件、磋商中的最后报价、成交供应商承诺书、成交通知书等文件均具有法律约束力，属于合同组成部分。</w:t>
      </w:r>
    </w:p>
    <w:p w14:paraId="1A983CA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6.</w:t>
      </w:r>
      <w:r>
        <w:rPr>
          <w:rFonts w:hint="eastAsia" w:ascii="宋体" w:hAnsi="宋体" w:eastAsia="宋体" w:cs="宋体"/>
          <w:spacing w:val="-8"/>
          <w:sz w:val="24"/>
        </w:rPr>
        <w:t>成交供应商在采购合同签订之后2个工作日内，将签订的采购合同送采购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进行合同编号。</w:t>
      </w:r>
    </w:p>
    <w:p w14:paraId="6C9C0FC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(二)合同分包(实质性要求)</w:t>
      </w:r>
    </w:p>
    <w:p w14:paraId="20DA38B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本项目不允许供应商以合同分包形式进行磋商。</w:t>
      </w:r>
    </w:p>
    <w:p w14:paraId="23E349D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(三)</w:t>
      </w:r>
      <w:bookmarkStart w:id="26" w:name="_bookmark35"/>
      <w:bookmarkEnd w:id="26"/>
      <w:r>
        <w:rPr>
          <w:rFonts w:hint="eastAsia" w:ascii="宋体" w:hAnsi="宋体" w:eastAsia="宋体" w:cs="宋体"/>
          <w:spacing w:val="-8"/>
          <w:sz w:val="24"/>
        </w:rPr>
        <w:t>合同转包(实质性要求)</w:t>
      </w:r>
    </w:p>
    <w:p w14:paraId="544BEF2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63270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成交供应商转包的，视同拒绝履行政府采购合同义务，将依法追究法律责任。</w:t>
      </w:r>
    </w:p>
    <w:p w14:paraId="106EF20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(四)</w:t>
      </w:r>
      <w:bookmarkStart w:id="27" w:name="_bookmark36"/>
      <w:bookmarkEnd w:id="27"/>
      <w:r>
        <w:rPr>
          <w:rFonts w:hint="eastAsia" w:ascii="宋体" w:hAnsi="宋体" w:eastAsia="宋体" w:cs="宋体"/>
          <w:spacing w:val="-8"/>
          <w:sz w:val="24"/>
        </w:rPr>
        <w:t>补充合同</w:t>
      </w:r>
    </w:p>
    <w:p w14:paraId="53F7475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ADD271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(五)</w:t>
      </w:r>
      <w:bookmarkStart w:id="28" w:name="_bookmark37"/>
      <w:bookmarkEnd w:id="28"/>
      <w:r>
        <w:rPr>
          <w:rFonts w:hint="eastAsia" w:ascii="宋体" w:hAnsi="宋体" w:eastAsia="宋体" w:cs="宋体"/>
          <w:spacing w:val="-8"/>
          <w:sz w:val="24"/>
        </w:rPr>
        <w:t>合同公告</w:t>
      </w:r>
    </w:p>
    <w:p w14:paraId="08FCEB6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采购人应当自政府采购合同签订(双方当事人均已签字盖章)之日起2个工作日内，将政府采购合同在省级以上人民政府财政部门指定的媒体“四川政府采购网”公告(包含联合体协议和分包意向协议，分包意向协议公开仅限于享受了政府采购相关扶持政策的情形)，但政府采购合同中涉及国家秘密、商业秘密的内容除外。</w:t>
      </w:r>
    </w:p>
    <w:p w14:paraId="591442F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采购人应当将政府采购合同副本自签订(双方当事人均已签字盖章)之日起七个工作日内通过“四川政府采购网”报同级财政部门备案。</w:t>
      </w:r>
    </w:p>
    <w:p w14:paraId="0E40DEE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(六)</w:t>
      </w:r>
      <w:bookmarkStart w:id="29" w:name="_bookmark38"/>
      <w:bookmarkEnd w:id="29"/>
      <w:r>
        <w:rPr>
          <w:rFonts w:hint="eastAsia" w:ascii="宋体" w:hAnsi="宋体" w:eastAsia="宋体" w:cs="宋体"/>
          <w:spacing w:val="-8"/>
          <w:sz w:val="24"/>
        </w:rPr>
        <w:t>履行合同</w:t>
      </w:r>
    </w:p>
    <w:p w14:paraId="5B9B5A3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采购人与成交供应商应当根据合同的约定依法履行合同义务，保证合同顺利完成。</w:t>
      </w:r>
    </w:p>
    <w:p w14:paraId="7A85601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政府采购合同的履行、违约责任和解决争议的方法等适用《中华人民共和国民法典》。</w:t>
      </w:r>
    </w:p>
    <w:p w14:paraId="460945E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(七)</w:t>
      </w:r>
      <w:bookmarkStart w:id="30" w:name="_bookmark39"/>
      <w:bookmarkEnd w:id="30"/>
      <w:r>
        <w:rPr>
          <w:rFonts w:hint="eastAsia" w:ascii="宋体" w:hAnsi="宋体" w:eastAsia="宋体" w:cs="宋体"/>
          <w:spacing w:val="-8"/>
          <w:sz w:val="24"/>
        </w:rPr>
        <w:t>付款方式及履约验收</w:t>
      </w:r>
    </w:p>
    <w:p w14:paraId="7D21661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w:t>
      </w:r>
      <w:r>
        <w:rPr>
          <w:rFonts w:hint="eastAsia" w:ascii="宋体" w:hAnsi="宋体" w:eastAsia="宋体" w:cs="宋体"/>
          <w:spacing w:val="-8"/>
          <w:sz w:val="24"/>
        </w:rPr>
        <w:t>付款方式</w:t>
      </w:r>
    </w:p>
    <w:p w14:paraId="6C62CF8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1.1.</w:t>
      </w:r>
      <w:r>
        <w:rPr>
          <w:rFonts w:hint="eastAsia" w:ascii="宋体" w:hAnsi="宋体" w:eastAsia="宋体" w:cs="宋体"/>
          <w:spacing w:val="-8"/>
          <w:sz w:val="24"/>
        </w:rPr>
        <w:t>本项目付款方式详见磋商文件第五章要求；</w:t>
      </w:r>
    </w:p>
    <w:p w14:paraId="57E23A1F">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1.2.</w:t>
      </w:r>
      <w:r>
        <w:rPr>
          <w:rFonts w:hint="eastAsia" w:ascii="宋体" w:hAnsi="宋体" w:eastAsia="宋体" w:cs="宋体"/>
          <w:spacing w:val="-8"/>
          <w:sz w:val="24"/>
        </w:rPr>
        <w:t>采购人将按照政府采购合同规定，及时向成交供应商支付采购资金。对于满足合同约定支付条件的，采购人应当自收到发票后30日内将资金支付到合同约定的供应商账户，不得以机构变动、人员更替、政策调整等为由延迟付款，不得将磋商文件和合同中未规定的义务作为向供应商付款的条件。</w:t>
      </w:r>
    </w:p>
    <w:p w14:paraId="4D11506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履约验收(实质性要求)</w:t>
      </w:r>
    </w:p>
    <w:p w14:paraId="452FF41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2.1.</w:t>
      </w:r>
      <w:r>
        <w:rPr>
          <w:rFonts w:hint="eastAsia" w:ascii="宋体" w:hAnsi="宋体" w:eastAsia="宋体" w:cs="宋体"/>
          <w:spacing w:val="-8"/>
          <w:sz w:val="24"/>
        </w:rPr>
        <w:t>本项目采购人及其委托的采购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将严格按照《财政部关于进一步加强政府采购需求和履约验收管理的指导意见》(财库〔2016〕205号)以及采购人验收相关要求执行。</w:t>
      </w:r>
    </w:p>
    <w:p w14:paraId="2642158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2.2.</w:t>
      </w:r>
      <w:r>
        <w:rPr>
          <w:rFonts w:hint="eastAsia" w:ascii="宋体" w:hAnsi="宋体" w:eastAsia="宋体" w:cs="宋体"/>
          <w:spacing w:val="-8"/>
          <w:sz w:val="24"/>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14:paraId="2E23EFF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2.3.</w:t>
      </w:r>
      <w:r>
        <w:rPr>
          <w:rFonts w:hint="eastAsia" w:ascii="宋体" w:hAnsi="宋体" w:eastAsia="宋体" w:cs="宋体"/>
          <w:spacing w:val="-8"/>
          <w:sz w:val="24"/>
        </w:rPr>
        <w:t>验收结果合格的，成交供应商凭验收报告办理相关手续；验收结果不合格的，将不予支付采购资金，还可能会报本项目同级财政部门按照政府采购法律法规等有关规定给予行政处罚。</w:t>
      </w:r>
    </w:p>
    <w:p w14:paraId="61A486BC">
      <w:pPr>
        <w:pStyle w:val="4"/>
        <w:tabs>
          <w:tab w:val="left" w:pos="3550"/>
          <w:tab w:val="center" w:pos="5157"/>
        </w:tabs>
        <w:spacing w:line="667" w:lineRule="exact"/>
        <w:ind w:right="15"/>
        <w:jc w:val="left"/>
        <w:rPr>
          <w:rFonts w:hint="eastAsia" w:ascii="宋体" w:hAnsi="宋体" w:eastAsia="宋体" w:cs="宋体"/>
          <w:b w:val="0"/>
        </w:rPr>
      </w:pPr>
      <w:r>
        <w:rPr>
          <w:rFonts w:hint="eastAsia" w:ascii="宋体" w:hAnsi="宋体" w:eastAsia="宋体" w:cs="宋体"/>
          <w:b w:val="0"/>
          <w:lang w:eastAsia="zh-CN"/>
        </w:rPr>
        <w:tab/>
      </w:r>
      <w:r>
        <w:rPr>
          <w:rFonts w:hint="eastAsia" w:ascii="宋体" w:hAnsi="宋体" w:eastAsia="宋体" w:cs="宋体"/>
          <w:b w:val="0"/>
        </w:rPr>
        <w:t>八、磋商纪律要求</w:t>
      </w:r>
    </w:p>
    <w:p w14:paraId="1F0F4A0B">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bookmarkStart w:id="31" w:name="(一)供应商参加本项目采购活动不得具有的情形"/>
      <w:bookmarkEnd w:id="31"/>
      <w:bookmarkStart w:id="32" w:name="_bookmark41"/>
      <w:bookmarkEnd w:id="32"/>
      <w:r>
        <w:rPr>
          <w:rFonts w:hint="eastAsia" w:ascii="宋体" w:hAnsi="宋体" w:eastAsia="宋体" w:cs="宋体"/>
          <w:spacing w:val="-8"/>
          <w:sz w:val="24"/>
        </w:rPr>
        <w:t>(一)供应商参加本项目采购活动不得具有的情形</w:t>
      </w:r>
    </w:p>
    <w:p w14:paraId="4F501BD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1.提供虚假材料谋取成交；</w:t>
      </w:r>
    </w:p>
    <w:p w14:paraId="3F484B40">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2.</w:t>
      </w:r>
      <w:r>
        <w:rPr>
          <w:rFonts w:hint="eastAsia" w:ascii="宋体" w:hAnsi="宋体" w:eastAsia="宋体" w:cs="宋体"/>
          <w:spacing w:val="-8"/>
          <w:sz w:val="24"/>
        </w:rPr>
        <w:t>采取不正当手段诋毁、排挤其他供应商；</w:t>
      </w:r>
    </w:p>
    <w:p w14:paraId="78986F6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3.</w:t>
      </w:r>
      <w:r>
        <w:rPr>
          <w:rFonts w:hint="eastAsia" w:ascii="宋体" w:hAnsi="宋体" w:eastAsia="宋体" w:cs="宋体"/>
          <w:spacing w:val="-8"/>
          <w:sz w:val="24"/>
        </w:rPr>
        <w:t>与采购人或其他供应商恶意串通；</w:t>
      </w:r>
    </w:p>
    <w:p w14:paraId="2F72AA19">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4.</w:t>
      </w:r>
      <w:r>
        <w:rPr>
          <w:rFonts w:hint="eastAsia" w:ascii="宋体" w:hAnsi="宋体" w:eastAsia="宋体" w:cs="宋体"/>
          <w:spacing w:val="-8"/>
          <w:sz w:val="24"/>
        </w:rPr>
        <w:t>向采购人</w:t>
      </w:r>
      <w:r>
        <w:rPr>
          <w:rFonts w:hint="eastAsia" w:ascii="宋体" w:hAnsi="宋体" w:eastAsia="宋体" w:cs="宋体"/>
          <w:spacing w:val="-8"/>
          <w:sz w:val="24"/>
          <w:lang w:eastAsia="zh-CN"/>
        </w:rPr>
        <w:t>、</w:t>
      </w:r>
      <w:r>
        <w:rPr>
          <w:rFonts w:hint="eastAsia" w:ascii="宋体" w:hAnsi="宋体" w:eastAsia="宋体" w:cs="宋体"/>
          <w:spacing w:val="-8"/>
          <w:sz w:val="24"/>
        </w:rPr>
        <w:t>磋商小组成员行贿或者提供其他不正当利益；</w:t>
      </w:r>
    </w:p>
    <w:p w14:paraId="1D1ECF7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5.</w:t>
      </w:r>
      <w:r>
        <w:rPr>
          <w:rFonts w:hint="eastAsia" w:ascii="宋体" w:hAnsi="宋体" w:eastAsia="宋体" w:cs="宋体"/>
          <w:spacing w:val="-8"/>
          <w:sz w:val="24"/>
        </w:rPr>
        <w:t>在磋商过程中与采购人进行协商；</w:t>
      </w:r>
    </w:p>
    <w:p w14:paraId="404DCA0B">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6.</w:t>
      </w:r>
      <w:r>
        <w:rPr>
          <w:rFonts w:hint="eastAsia" w:ascii="宋体" w:hAnsi="宋体" w:eastAsia="宋体" w:cs="宋体"/>
          <w:spacing w:val="-8"/>
          <w:sz w:val="24"/>
        </w:rPr>
        <w:t>成交后无正当理由拒不与采购人签订政府采购合同；</w:t>
      </w:r>
    </w:p>
    <w:p w14:paraId="289151E8">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7.</w:t>
      </w:r>
      <w:r>
        <w:rPr>
          <w:rFonts w:hint="eastAsia" w:ascii="宋体" w:hAnsi="宋体" w:eastAsia="宋体" w:cs="宋体"/>
          <w:spacing w:val="-8"/>
          <w:sz w:val="24"/>
        </w:rPr>
        <w:t>未按照磋商文件确定的事项签订政府采购合同；</w:t>
      </w:r>
    </w:p>
    <w:p w14:paraId="016056C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8.</w:t>
      </w:r>
      <w:r>
        <w:rPr>
          <w:rFonts w:hint="eastAsia" w:ascii="宋体" w:hAnsi="宋体" w:eastAsia="宋体" w:cs="宋体"/>
          <w:spacing w:val="-8"/>
          <w:sz w:val="24"/>
        </w:rPr>
        <w:t>将政府采购合同转包或者违规分包；</w:t>
      </w:r>
    </w:p>
    <w:p w14:paraId="51A4F44E">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9.</w:t>
      </w:r>
      <w:r>
        <w:rPr>
          <w:rFonts w:hint="eastAsia" w:ascii="宋体" w:hAnsi="宋体" w:eastAsia="宋体" w:cs="宋体"/>
          <w:spacing w:val="-8"/>
          <w:sz w:val="24"/>
        </w:rPr>
        <w:t>提供假冒伪劣产品；</w:t>
      </w:r>
    </w:p>
    <w:p w14:paraId="07D5D843">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10.</w:t>
      </w:r>
      <w:r>
        <w:rPr>
          <w:rFonts w:hint="eastAsia" w:ascii="宋体" w:hAnsi="宋体" w:eastAsia="宋体" w:cs="宋体"/>
          <w:spacing w:val="-8"/>
          <w:sz w:val="24"/>
        </w:rPr>
        <w:t>擅自变更、中止或者终止政府采购合同；</w:t>
      </w:r>
    </w:p>
    <w:p w14:paraId="02BAE39C">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11.</w:t>
      </w:r>
      <w:r>
        <w:rPr>
          <w:rFonts w:hint="eastAsia" w:ascii="宋体" w:hAnsi="宋体" w:eastAsia="宋体" w:cs="宋体"/>
          <w:spacing w:val="-8"/>
          <w:sz w:val="24"/>
        </w:rPr>
        <w:t>拒绝有关部门的监督检查或者向监督检查部门提供虚假情况；</w:t>
      </w:r>
    </w:p>
    <w:p w14:paraId="44D9951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lang w:val="en-US" w:eastAsia="zh-CN"/>
        </w:rPr>
        <w:t>12.</w:t>
      </w:r>
      <w:r>
        <w:rPr>
          <w:rFonts w:hint="eastAsia" w:ascii="宋体" w:hAnsi="宋体" w:eastAsia="宋体" w:cs="宋体"/>
          <w:spacing w:val="-8"/>
          <w:sz w:val="24"/>
        </w:rPr>
        <w:t>法律法规规定的其他情形。</w:t>
      </w:r>
    </w:p>
    <w:p w14:paraId="3BDAD02D">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供应商有上述情形的，按照规定追究法律责任，具备(1)～(10)条情形之一的，同时将取消成交资格或者认定成交无效。</w:t>
      </w:r>
    </w:p>
    <w:p w14:paraId="3E3FD09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bookmarkStart w:id="33" w:name="(二)磋商现场纪律要求"/>
      <w:bookmarkEnd w:id="33"/>
      <w:bookmarkStart w:id="34" w:name="_bookmark42"/>
      <w:bookmarkEnd w:id="34"/>
      <w:r>
        <w:rPr>
          <w:rFonts w:hint="eastAsia" w:ascii="宋体" w:hAnsi="宋体" w:eastAsia="宋体" w:cs="宋体"/>
          <w:spacing w:val="-8"/>
          <w:sz w:val="24"/>
        </w:rPr>
        <w:t>(二)磋商现场纪律要求</w:t>
      </w:r>
    </w:p>
    <w:p w14:paraId="480D189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val="0"/>
        <w:spacing w:before="16" w:after="0" w:line="400" w:lineRule="exact"/>
        <w:ind w:right="237" w:rightChars="0" w:firstLine="672" w:firstLineChars="300"/>
        <w:jc w:val="both"/>
        <w:textAlignment w:val="auto"/>
        <w:rPr>
          <w:rFonts w:hint="eastAsia" w:ascii="宋体" w:hAnsi="宋体" w:eastAsia="宋体" w:cs="宋体"/>
          <w:spacing w:val="-8"/>
          <w:sz w:val="24"/>
        </w:rPr>
      </w:pPr>
      <w:r>
        <w:rPr>
          <w:rFonts w:hint="eastAsia" w:ascii="宋体" w:hAnsi="宋体" w:eastAsia="宋体" w:cs="宋体"/>
          <w:spacing w:val="-8"/>
          <w:sz w:val="24"/>
        </w:rPr>
        <w:t>供应商在磋商现场须听从采购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的安排，自觉遵守秩序，不得起哄，大声喧哗；不得现场与其他供应商协商报价；不得干预磋商评审，否则由此造成的一切不利后果由供应商自行独立承担，同时采购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向同级财政监督管理部门报告。</w:t>
      </w:r>
    </w:p>
    <w:p w14:paraId="422B756C">
      <w:pPr>
        <w:pStyle w:val="4"/>
        <w:spacing w:line="700" w:lineRule="exact"/>
        <w:ind w:firstLine="4698" w:firstLineChars="1300"/>
        <w:jc w:val="both"/>
        <w:rPr>
          <w:rFonts w:hint="eastAsia" w:ascii="宋体" w:hAnsi="宋体" w:eastAsia="宋体" w:cs="宋体"/>
          <w:b/>
          <w:bCs/>
        </w:rPr>
      </w:pPr>
      <w:r>
        <w:rPr>
          <w:rFonts w:hint="eastAsia" w:ascii="宋体" w:hAnsi="宋体" w:eastAsia="宋体" w:cs="宋体"/>
          <w:b/>
          <w:bCs/>
        </w:rPr>
        <w:t>九、其他</w:t>
      </w:r>
    </w:p>
    <w:p w14:paraId="56CEC28F">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b w:val="0"/>
        </w:rPr>
      </w:pPr>
      <w:bookmarkStart w:id="35" w:name="(一)询问、质疑和投诉"/>
      <w:bookmarkEnd w:id="35"/>
      <w:bookmarkStart w:id="36" w:name="_bookmark44"/>
      <w:bookmarkEnd w:id="36"/>
      <w:r>
        <w:rPr>
          <w:rFonts w:hint="eastAsia" w:ascii="宋体" w:hAnsi="宋体" w:eastAsia="宋体" w:cs="宋体"/>
          <w:b w:val="0"/>
          <w:w w:val="120"/>
        </w:rPr>
        <w:t>(</w:t>
      </w:r>
      <w:r>
        <w:rPr>
          <w:rFonts w:hint="eastAsia" w:ascii="宋体" w:hAnsi="宋体" w:eastAsia="宋体" w:cs="宋体"/>
          <w:b w:val="0"/>
          <w:w w:val="105"/>
        </w:rPr>
        <w:t>一</w:t>
      </w:r>
      <w:r>
        <w:rPr>
          <w:rFonts w:hint="eastAsia" w:ascii="宋体" w:hAnsi="宋体" w:eastAsia="宋体" w:cs="宋体"/>
          <w:b w:val="0"/>
          <w:w w:val="120"/>
        </w:rPr>
        <w:t>)</w:t>
      </w:r>
      <w:r>
        <w:rPr>
          <w:rFonts w:hint="eastAsia" w:ascii="宋体" w:hAnsi="宋体" w:eastAsia="宋体" w:cs="宋体"/>
          <w:b w:val="0"/>
          <w:w w:val="105"/>
        </w:rPr>
        <w:t>询问、质疑和投诉</w:t>
      </w:r>
    </w:p>
    <w:p w14:paraId="5A1E59D9">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rPr>
      </w:pPr>
      <w:r>
        <w:rPr>
          <w:rFonts w:hint="eastAsia" w:ascii="宋体" w:hAnsi="宋体" w:eastAsia="宋体" w:cs="宋体"/>
        </w:rPr>
        <w:t>具体详见磋商须知前附表。</w:t>
      </w:r>
    </w:p>
    <w:p w14:paraId="0778118E">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b w:val="0"/>
        </w:rPr>
      </w:pPr>
      <w:bookmarkStart w:id="37" w:name="_bookmark45"/>
      <w:bookmarkEnd w:id="37"/>
      <w:bookmarkStart w:id="38" w:name="(二)关于行贿犯罪档案查询工作的规定"/>
      <w:bookmarkEnd w:id="38"/>
      <w:r>
        <w:rPr>
          <w:rFonts w:hint="eastAsia" w:ascii="宋体" w:hAnsi="宋体" w:eastAsia="宋体" w:cs="宋体"/>
          <w:b w:val="0"/>
          <w:w w:val="120"/>
        </w:rPr>
        <w:t>(</w:t>
      </w:r>
      <w:r>
        <w:rPr>
          <w:rFonts w:hint="eastAsia" w:ascii="宋体" w:hAnsi="宋体" w:eastAsia="宋体" w:cs="宋体"/>
          <w:b w:val="0"/>
          <w:w w:val="105"/>
        </w:rPr>
        <w:t>二</w:t>
      </w:r>
      <w:r>
        <w:rPr>
          <w:rFonts w:hint="eastAsia" w:ascii="宋体" w:hAnsi="宋体" w:eastAsia="宋体" w:cs="宋体"/>
          <w:b w:val="0"/>
          <w:w w:val="120"/>
        </w:rPr>
        <w:t>)</w:t>
      </w:r>
      <w:r>
        <w:rPr>
          <w:rFonts w:hint="eastAsia" w:ascii="宋体" w:hAnsi="宋体" w:eastAsia="宋体" w:cs="宋体"/>
          <w:b w:val="0"/>
          <w:w w:val="105"/>
        </w:rPr>
        <w:t>关于行贿犯罪档案查询工作的规定</w:t>
      </w:r>
    </w:p>
    <w:p w14:paraId="7BE84EF8">
      <w:pPr>
        <w:pStyle w:val="2"/>
        <w:keepNext w:val="0"/>
        <w:keepLines w:val="0"/>
        <w:pageBreakBefore w:val="0"/>
        <w:widowControl w:val="0"/>
        <w:kinsoku/>
        <w:wordWrap/>
        <w:overflowPunct/>
        <w:topLinePunct w:val="0"/>
        <w:autoSpaceDE w:val="0"/>
        <w:autoSpaceDN w:val="0"/>
        <w:bidi w:val="0"/>
        <w:adjustRightInd/>
        <w:snapToGrid w:val="0"/>
        <w:spacing w:before="15" w:line="240" w:lineRule="atLeast"/>
        <w:ind w:right="237" w:firstLine="480"/>
        <w:textAlignment w:val="auto"/>
        <w:rPr>
          <w:rFonts w:hint="eastAsia" w:ascii="宋体" w:hAnsi="宋体" w:eastAsia="宋体" w:cs="宋体"/>
        </w:rPr>
      </w:pPr>
      <w:bookmarkStart w:id="39" w:name="_bookmark46"/>
      <w:bookmarkEnd w:id="39"/>
      <w:r>
        <w:rPr>
          <w:rFonts w:hint="eastAsia" w:ascii="宋体" w:hAnsi="宋体" w:eastAsia="宋体" w:cs="宋体"/>
          <w:spacing w:val="-5"/>
        </w:rPr>
        <w:t>因国家检察机关职务犯罪侦查部门转隶工作已经完成，供应商参与采购活动时须按照磋商</w:t>
      </w:r>
      <w:r>
        <w:rPr>
          <w:rFonts w:hint="eastAsia" w:ascii="宋体" w:hAnsi="宋体" w:eastAsia="宋体" w:cs="宋体"/>
        </w:rPr>
        <w:t>文件要求提供承诺函或由采购</w:t>
      </w:r>
      <w:r>
        <w:rPr>
          <w:rFonts w:hint="eastAsia" w:ascii="宋体" w:hAnsi="宋体" w:eastAsia="宋体" w:cs="宋体"/>
          <w:lang w:val="en-US" w:eastAsia="zh-CN"/>
        </w:rPr>
        <w:t>人</w:t>
      </w:r>
      <w:r>
        <w:rPr>
          <w:rFonts w:hint="eastAsia" w:ascii="宋体" w:hAnsi="宋体" w:eastAsia="宋体" w:cs="宋体"/>
        </w:rPr>
        <w:t>通过</w:t>
      </w:r>
      <w:r>
        <w:rPr>
          <w:rFonts w:hint="eastAsia" w:ascii="宋体" w:hAnsi="宋体" w:eastAsia="宋体" w:cs="宋体"/>
          <w:w w:val="140"/>
        </w:rPr>
        <w:t>“</w:t>
      </w:r>
      <w:r>
        <w:rPr>
          <w:rFonts w:hint="eastAsia" w:ascii="宋体" w:hAnsi="宋体" w:eastAsia="宋体" w:cs="宋体"/>
        </w:rPr>
        <w:t>中国裁判文书网</w:t>
      </w:r>
      <w:r>
        <w:rPr>
          <w:rFonts w:hint="eastAsia" w:ascii="宋体" w:hAnsi="宋体" w:eastAsia="宋体" w:cs="宋体"/>
          <w:w w:val="140"/>
        </w:rPr>
        <w:t>”</w:t>
      </w:r>
      <w:r>
        <w:rPr>
          <w:rFonts w:hint="eastAsia" w:ascii="宋体" w:hAnsi="宋体" w:eastAsia="宋体" w:cs="宋体"/>
        </w:rPr>
        <w:t>查询，并将查询记录存档。</w:t>
      </w:r>
    </w:p>
    <w:p w14:paraId="18BA6BD2">
      <w:pPr>
        <w:pStyle w:val="2"/>
        <w:keepNext w:val="0"/>
        <w:keepLines w:val="0"/>
        <w:pageBreakBefore w:val="0"/>
        <w:widowControl w:val="0"/>
        <w:kinsoku/>
        <w:wordWrap/>
        <w:overflowPunct/>
        <w:topLinePunct w:val="0"/>
        <w:autoSpaceDE w:val="0"/>
        <w:autoSpaceDN w:val="0"/>
        <w:bidi w:val="0"/>
        <w:adjustRightInd/>
        <w:snapToGrid w:val="0"/>
        <w:spacing w:before="5" w:line="240" w:lineRule="atLeast"/>
        <w:ind w:left="700" w:right="6625"/>
        <w:textAlignment w:val="auto"/>
        <w:rPr>
          <w:rFonts w:hint="eastAsia" w:ascii="宋体" w:hAnsi="宋体" w:eastAsia="宋体" w:cs="宋体"/>
        </w:rPr>
      </w:pPr>
      <w:bookmarkStart w:id="40" w:name="(三)供应商信用信息查询"/>
      <w:bookmarkEnd w:id="40"/>
      <w:bookmarkStart w:id="41" w:name="_bookmark47"/>
      <w:bookmarkEnd w:id="41"/>
      <w:r>
        <w:rPr>
          <w:rFonts w:hint="eastAsia" w:ascii="宋体" w:hAnsi="宋体" w:eastAsia="宋体" w:cs="宋体"/>
          <w:b w:val="0"/>
          <w:w w:val="120"/>
        </w:rPr>
        <w:t>(</w:t>
      </w:r>
      <w:r>
        <w:rPr>
          <w:rFonts w:hint="eastAsia" w:ascii="宋体" w:hAnsi="宋体" w:eastAsia="宋体" w:cs="宋体"/>
          <w:b w:val="0"/>
          <w:w w:val="105"/>
        </w:rPr>
        <w:t>三</w:t>
      </w:r>
      <w:r>
        <w:rPr>
          <w:rFonts w:hint="eastAsia" w:ascii="宋体" w:hAnsi="宋体" w:eastAsia="宋体" w:cs="宋体"/>
          <w:b w:val="0"/>
          <w:w w:val="120"/>
        </w:rPr>
        <w:t>)</w:t>
      </w:r>
      <w:r>
        <w:rPr>
          <w:rFonts w:hint="eastAsia" w:ascii="宋体" w:hAnsi="宋体" w:eastAsia="宋体" w:cs="宋体"/>
          <w:b w:val="0"/>
          <w:w w:val="105"/>
        </w:rPr>
        <w:t>供应商信用信息查询</w:t>
      </w:r>
      <w:r>
        <w:rPr>
          <w:rFonts w:hint="eastAsia" w:ascii="宋体" w:hAnsi="宋体" w:eastAsia="宋体" w:cs="宋体"/>
        </w:rPr>
        <w:t>1.供应商信用信息查询渠道</w:t>
      </w:r>
    </w:p>
    <w:p w14:paraId="797BFB35">
      <w:pPr>
        <w:pStyle w:val="2"/>
        <w:keepNext w:val="0"/>
        <w:keepLines w:val="0"/>
        <w:pageBreakBefore w:val="0"/>
        <w:widowControl w:val="0"/>
        <w:kinsoku/>
        <w:wordWrap/>
        <w:overflowPunct/>
        <w:topLinePunct w:val="0"/>
        <w:autoSpaceDE w:val="0"/>
        <w:autoSpaceDN w:val="0"/>
        <w:bidi w:val="0"/>
        <w:adjustRightInd/>
        <w:snapToGrid w:val="0"/>
        <w:spacing w:line="240" w:lineRule="atLeast"/>
        <w:ind w:right="339" w:firstLine="360"/>
        <w:textAlignment w:val="auto"/>
        <w:rPr>
          <w:rFonts w:hint="eastAsia" w:ascii="宋体" w:hAnsi="宋体" w:eastAsia="宋体" w:cs="宋体"/>
        </w:rPr>
      </w:pPr>
      <w:r>
        <w:rPr>
          <w:rFonts w:hint="eastAsia" w:ascii="宋体" w:hAnsi="宋体" w:eastAsia="宋体" w:cs="宋体"/>
          <w:w w:val="158"/>
        </w:rPr>
        <w:t>“</w:t>
      </w:r>
      <w:r>
        <w:rPr>
          <w:rFonts w:hint="eastAsia" w:ascii="宋体" w:hAnsi="宋体" w:eastAsia="宋体" w:cs="宋体"/>
        </w:rPr>
        <w:t>信用中国</w:t>
      </w:r>
      <w:r>
        <w:rPr>
          <w:rFonts w:hint="eastAsia" w:ascii="宋体" w:hAnsi="宋体" w:eastAsia="宋体" w:cs="宋体"/>
          <w:w w:val="158"/>
        </w:rPr>
        <w:t>”</w:t>
      </w:r>
      <w:r>
        <w:rPr>
          <w:rFonts w:hint="eastAsia" w:ascii="宋体" w:hAnsi="宋体" w:eastAsia="宋体" w:cs="宋体"/>
        </w:rPr>
        <w:t>网站</w:t>
      </w:r>
      <w:r>
        <w:rPr>
          <w:rFonts w:hint="eastAsia" w:ascii="宋体" w:hAnsi="宋体" w:eastAsia="宋体" w:cs="宋体"/>
          <w:w w:val="125"/>
        </w:rPr>
        <w:t>(</w:t>
      </w:r>
      <w:r>
        <w:rPr>
          <w:rFonts w:hint="eastAsia" w:ascii="宋体" w:hAnsi="宋体" w:eastAsia="宋体" w:cs="宋体"/>
          <w:w w:val="55"/>
        </w:rPr>
        <w:t>www</w:t>
      </w:r>
      <w:r>
        <w:rPr>
          <w:rFonts w:hint="eastAsia" w:ascii="宋体" w:hAnsi="宋体" w:eastAsia="宋体" w:cs="宋体"/>
          <w:w w:val="142"/>
        </w:rPr>
        <w:t>.</w:t>
      </w:r>
      <w:r>
        <w:rPr>
          <w:rFonts w:hint="eastAsia" w:ascii="宋体" w:hAnsi="宋体" w:eastAsia="宋体" w:cs="宋体"/>
          <w:w w:val="93"/>
        </w:rPr>
        <w:t>c</w:t>
      </w:r>
      <w:r>
        <w:rPr>
          <w:rFonts w:hint="eastAsia" w:ascii="宋体" w:hAnsi="宋体" w:eastAsia="宋体" w:cs="宋体"/>
          <w:w w:val="107"/>
        </w:rPr>
        <w:t>r</w:t>
      </w:r>
      <w:r>
        <w:rPr>
          <w:rFonts w:hint="eastAsia" w:ascii="宋体" w:hAnsi="宋体" w:eastAsia="宋体" w:cs="宋体"/>
          <w:w w:val="83"/>
        </w:rPr>
        <w:t>e</w:t>
      </w:r>
      <w:r>
        <w:rPr>
          <w:rFonts w:hint="eastAsia" w:ascii="宋体" w:hAnsi="宋体" w:eastAsia="宋体" w:cs="宋体"/>
          <w:w w:val="75"/>
        </w:rPr>
        <w:t>d</w:t>
      </w:r>
      <w:r>
        <w:rPr>
          <w:rFonts w:hint="eastAsia" w:ascii="宋体" w:hAnsi="宋体" w:eastAsia="宋体" w:cs="宋体"/>
          <w:w w:val="155"/>
        </w:rPr>
        <w:t>i</w:t>
      </w:r>
      <w:r>
        <w:rPr>
          <w:rFonts w:hint="eastAsia" w:ascii="宋体" w:hAnsi="宋体" w:eastAsia="宋体" w:cs="宋体"/>
          <w:w w:val="112"/>
        </w:rPr>
        <w:t>t</w:t>
      </w:r>
      <w:r>
        <w:rPr>
          <w:rFonts w:hint="eastAsia" w:ascii="宋体" w:hAnsi="宋体" w:eastAsia="宋体" w:cs="宋体"/>
          <w:w w:val="93"/>
        </w:rPr>
        <w:t>c</w:t>
      </w:r>
      <w:r>
        <w:rPr>
          <w:rFonts w:hint="eastAsia" w:ascii="宋体" w:hAnsi="宋体" w:eastAsia="宋体" w:cs="宋体"/>
          <w:w w:val="75"/>
        </w:rPr>
        <w:t>h</w:t>
      </w:r>
      <w:r>
        <w:rPr>
          <w:rFonts w:hint="eastAsia" w:ascii="宋体" w:hAnsi="宋体" w:eastAsia="宋体" w:cs="宋体"/>
          <w:w w:val="155"/>
        </w:rPr>
        <w:t>i</w:t>
      </w:r>
      <w:r>
        <w:rPr>
          <w:rFonts w:hint="eastAsia" w:ascii="宋体" w:hAnsi="宋体" w:eastAsia="宋体" w:cs="宋体"/>
          <w:w w:val="75"/>
        </w:rPr>
        <w:t>n</w:t>
      </w:r>
      <w:r>
        <w:rPr>
          <w:rFonts w:hint="eastAsia" w:ascii="宋体" w:hAnsi="宋体" w:eastAsia="宋体" w:cs="宋体"/>
          <w:w w:val="82"/>
        </w:rPr>
        <w:t>a</w:t>
      </w:r>
      <w:r>
        <w:rPr>
          <w:rFonts w:hint="eastAsia" w:ascii="宋体" w:hAnsi="宋体" w:eastAsia="宋体" w:cs="宋体"/>
          <w:w w:val="142"/>
        </w:rPr>
        <w:t>.</w:t>
      </w:r>
      <w:r>
        <w:rPr>
          <w:rFonts w:hint="eastAsia" w:ascii="宋体" w:hAnsi="宋体" w:eastAsia="宋体" w:cs="宋体"/>
          <w:w w:val="81"/>
        </w:rPr>
        <w:t>g</w:t>
      </w:r>
      <w:r>
        <w:rPr>
          <w:rFonts w:hint="eastAsia" w:ascii="宋体" w:hAnsi="宋体" w:eastAsia="宋体" w:cs="宋体"/>
          <w:w w:val="78"/>
        </w:rPr>
        <w:t>o</w:t>
      </w:r>
      <w:r>
        <w:rPr>
          <w:rFonts w:hint="eastAsia" w:ascii="宋体" w:hAnsi="宋体" w:eastAsia="宋体" w:cs="宋体"/>
          <w:w w:val="82"/>
        </w:rPr>
        <w:t>v</w:t>
      </w:r>
      <w:r>
        <w:rPr>
          <w:rFonts w:hint="eastAsia" w:ascii="宋体" w:hAnsi="宋体" w:eastAsia="宋体" w:cs="宋体"/>
          <w:w w:val="142"/>
        </w:rPr>
        <w:t>.</w:t>
      </w:r>
      <w:r>
        <w:rPr>
          <w:rFonts w:hint="eastAsia" w:ascii="宋体" w:hAnsi="宋体" w:eastAsia="宋体" w:cs="宋体"/>
          <w:w w:val="93"/>
        </w:rPr>
        <w:t>c</w:t>
      </w:r>
      <w:r>
        <w:rPr>
          <w:rFonts w:hint="eastAsia" w:ascii="宋体" w:hAnsi="宋体" w:eastAsia="宋体" w:cs="宋体"/>
          <w:w w:val="75"/>
        </w:rPr>
        <w:t>n</w:t>
      </w:r>
      <w:r>
        <w:rPr>
          <w:rFonts w:hint="eastAsia" w:ascii="宋体" w:hAnsi="宋体" w:eastAsia="宋体" w:cs="宋体"/>
          <w:w w:val="125"/>
        </w:rPr>
        <w:t>)</w:t>
      </w:r>
      <w:r>
        <w:rPr>
          <w:rFonts w:hint="eastAsia" w:ascii="宋体" w:hAnsi="宋体" w:eastAsia="宋体" w:cs="宋体"/>
        </w:rPr>
        <w:t>、</w:t>
      </w:r>
      <w:r>
        <w:rPr>
          <w:rFonts w:hint="eastAsia" w:ascii="宋体" w:hAnsi="宋体" w:eastAsia="宋体" w:cs="宋体"/>
          <w:w w:val="158"/>
        </w:rPr>
        <w:t>“</w:t>
      </w:r>
      <w:r>
        <w:rPr>
          <w:rFonts w:hint="eastAsia" w:ascii="宋体" w:hAnsi="宋体" w:eastAsia="宋体" w:cs="宋体"/>
        </w:rPr>
        <w:t>中国政府采购网</w:t>
      </w:r>
      <w:r>
        <w:rPr>
          <w:rFonts w:hint="eastAsia" w:ascii="宋体" w:hAnsi="宋体" w:eastAsia="宋体" w:cs="宋体"/>
          <w:w w:val="158"/>
        </w:rPr>
        <w:t>”</w:t>
      </w:r>
      <w:r>
        <w:rPr>
          <w:rFonts w:hint="eastAsia" w:ascii="宋体" w:hAnsi="宋体" w:eastAsia="宋体" w:cs="宋体"/>
          <w:w w:val="125"/>
        </w:rPr>
        <w:t>(</w:t>
      </w:r>
      <w:r>
        <w:rPr>
          <w:rFonts w:hint="eastAsia" w:ascii="宋体" w:hAnsi="宋体" w:eastAsia="宋体" w:cs="宋体"/>
          <w:w w:val="55"/>
        </w:rPr>
        <w:t>www</w:t>
      </w:r>
      <w:r>
        <w:rPr>
          <w:rFonts w:hint="eastAsia" w:ascii="宋体" w:hAnsi="宋体" w:eastAsia="宋体" w:cs="宋体"/>
          <w:w w:val="142"/>
        </w:rPr>
        <w:t>.</w:t>
      </w:r>
      <w:r>
        <w:rPr>
          <w:rFonts w:hint="eastAsia" w:ascii="宋体" w:hAnsi="宋体" w:eastAsia="宋体" w:cs="宋体"/>
          <w:w w:val="93"/>
        </w:rPr>
        <w:t>cc</w:t>
      </w:r>
      <w:r>
        <w:rPr>
          <w:rFonts w:hint="eastAsia" w:ascii="宋体" w:hAnsi="宋体" w:eastAsia="宋体" w:cs="宋体"/>
          <w:w w:val="81"/>
        </w:rPr>
        <w:t>g</w:t>
      </w:r>
      <w:r>
        <w:rPr>
          <w:rFonts w:hint="eastAsia" w:ascii="宋体" w:hAnsi="宋体" w:eastAsia="宋体" w:cs="宋体"/>
          <w:w w:val="75"/>
        </w:rPr>
        <w:t>p</w:t>
      </w:r>
      <w:r>
        <w:rPr>
          <w:rFonts w:hint="eastAsia" w:ascii="宋体" w:hAnsi="宋体" w:eastAsia="宋体" w:cs="宋体"/>
          <w:w w:val="142"/>
        </w:rPr>
        <w:t>.</w:t>
      </w:r>
      <w:r>
        <w:rPr>
          <w:rFonts w:hint="eastAsia" w:ascii="宋体" w:hAnsi="宋体" w:eastAsia="宋体" w:cs="宋体"/>
          <w:w w:val="81"/>
        </w:rPr>
        <w:t>g</w:t>
      </w:r>
      <w:r>
        <w:rPr>
          <w:rFonts w:hint="eastAsia" w:ascii="宋体" w:hAnsi="宋体" w:eastAsia="宋体" w:cs="宋体"/>
          <w:w w:val="78"/>
        </w:rPr>
        <w:t>o</w:t>
      </w:r>
      <w:r>
        <w:rPr>
          <w:rFonts w:hint="eastAsia" w:ascii="宋体" w:hAnsi="宋体" w:eastAsia="宋体" w:cs="宋体"/>
          <w:w w:val="82"/>
        </w:rPr>
        <w:t>v</w:t>
      </w:r>
      <w:r>
        <w:rPr>
          <w:rFonts w:hint="eastAsia" w:ascii="宋体" w:hAnsi="宋体" w:eastAsia="宋体" w:cs="宋体"/>
          <w:w w:val="142"/>
        </w:rPr>
        <w:t>.</w:t>
      </w:r>
      <w:r>
        <w:rPr>
          <w:rFonts w:hint="eastAsia" w:ascii="宋体" w:hAnsi="宋体" w:eastAsia="宋体" w:cs="宋体"/>
          <w:w w:val="93"/>
        </w:rPr>
        <w:t>c</w:t>
      </w:r>
      <w:r>
        <w:rPr>
          <w:rFonts w:hint="eastAsia" w:ascii="宋体" w:hAnsi="宋体" w:eastAsia="宋体" w:cs="宋体"/>
          <w:w w:val="75"/>
        </w:rPr>
        <w:t>n</w:t>
      </w:r>
      <w:r>
        <w:rPr>
          <w:rFonts w:hint="eastAsia" w:ascii="宋体" w:hAnsi="宋体" w:eastAsia="宋体" w:cs="宋体"/>
          <w:w w:val="125"/>
        </w:rPr>
        <w:t>)</w:t>
      </w:r>
      <w:r>
        <w:rPr>
          <w:rFonts w:hint="eastAsia" w:ascii="宋体" w:hAnsi="宋体" w:eastAsia="宋体" w:cs="宋体"/>
          <w:w w:val="105"/>
        </w:rPr>
        <w:t>等。</w:t>
      </w:r>
    </w:p>
    <w:p w14:paraId="0DC60BB6">
      <w:pPr>
        <w:pStyle w:val="14"/>
        <w:keepNext w:val="0"/>
        <w:keepLines w:val="0"/>
        <w:pageBreakBefore w:val="0"/>
        <w:widowControl w:val="0"/>
        <w:numPr>
          <w:ilvl w:val="0"/>
          <w:numId w:val="3"/>
        </w:numPr>
        <w:tabs>
          <w:tab w:val="left" w:pos="941"/>
        </w:tabs>
        <w:kinsoku/>
        <w:wordWrap/>
        <w:overflowPunct/>
        <w:topLinePunct w:val="0"/>
        <w:autoSpaceDE w:val="0"/>
        <w:autoSpaceDN w:val="0"/>
        <w:bidi w:val="0"/>
        <w:adjustRightInd/>
        <w:snapToGrid w:val="0"/>
        <w:spacing w:before="0" w:after="0" w:line="240" w:lineRule="atLeast"/>
        <w:ind w:left="941" w:right="0" w:hanging="241"/>
        <w:jc w:val="left"/>
        <w:textAlignment w:val="auto"/>
        <w:rPr>
          <w:rFonts w:hint="eastAsia" w:ascii="宋体" w:hAnsi="宋体" w:eastAsia="宋体" w:cs="宋体"/>
          <w:sz w:val="24"/>
        </w:rPr>
      </w:pPr>
      <w:r>
        <w:rPr>
          <w:rFonts w:hint="eastAsia" w:ascii="宋体" w:hAnsi="宋体" w:eastAsia="宋体" w:cs="宋体"/>
          <w:sz w:val="24"/>
        </w:rPr>
        <w:t>供应商信用信息查询截止时点</w:t>
      </w:r>
    </w:p>
    <w:p w14:paraId="319FC4A3">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rPr>
      </w:pPr>
      <w:r>
        <w:rPr>
          <w:rFonts w:hint="eastAsia" w:ascii="宋体" w:hAnsi="宋体" w:eastAsia="宋体" w:cs="宋体"/>
        </w:rPr>
        <w:t>信用信息查询在资格审查阶段进行。</w:t>
      </w:r>
    </w:p>
    <w:p w14:paraId="06FD7D89">
      <w:pPr>
        <w:pStyle w:val="14"/>
        <w:keepNext w:val="0"/>
        <w:keepLines w:val="0"/>
        <w:pageBreakBefore w:val="0"/>
        <w:widowControl w:val="0"/>
        <w:numPr>
          <w:ilvl w:val="0"/>
          <w:numId w:val="3"/>
        </w:numPr>
        <w:tabs>
          <w:tab w:val="left" w:pos="941"/>
        </w:tabs>
        <w:kinsoku/>
        <w:wordWrap/>
        <w:overflowPunct/>
        <w:topLinePunct w:val="0"/>
        <w:autoSpaceDE w:val="0"/>
        <w:autoSpaceDN w:val="0"/>
        <w:bidi w:val="0"/>
        <w:adjustRightInd/>
        <w:snapToGrid w:val="0"/>
        <w:spacing w:before="0" w:after="0" w:line="240" w:lineRule="atLeast"/>
        <w:ind w:left="941" w:right="0" w:hanging="241"/>
        <w:jc w:val="left"/>
        <w:textAlignment w:val="auto"/>
        <w:rPr>
          <w:rFonts w:hint="eastAsia" w:ascii="宋体" w:hAnsi="宋体" w:eastAsia="宋体" w:cs="宋体"/>
          <w:sz w:val="24"/>
        </w:rPr>
      </w:pPr>
      <w:r>
        <w:rPr>
          <w:rFonts w:hint="eastAsia" w:ascii="宋体" w:hAnsi="宋体" w:eastAsia="宋体" w:cs="宋体"/>
          <w:sz w:val="24"/>
        </w:rPr>
        <w:t>供应商信用信息查询记录和证据留存的具体方式</w:t>
      </w:r>
    </w:p>
    <w:p w14:paraId="2D53135D">
      <w:pPr>
        <w:pStyle w:val="2"/>
        <w:keepNext w:val="0"/>
        <w:keepLines w:val="0"/>
        <w:pageBreakBefore w:val="0"/>
        <w:widowControl w:val="0"/>
        <w:kinsoku/>
        <w:wordWrap/>
        <w:overflowPunct/>
        <w:topLinePunct w:val="0"/>
        <w:autoSpaceDE w:val="0"/>
        <w:autoSpaceDN w:val="0"/>
        <w:bidi w:val="0"/>
        <w:adjustRightInd/>
        <w:snapToGrid w:val="0"/>
        <w:spacing w:before="15" w:line="240" w:lineRule="atLeast"/>
        <w:ind w:right="237" w:firstLine="480"/>
        <w:textAlignment w:val="auto"/>
        <w:rPr>
          <w:rFonts w:hint="eastAsia" w:ascii="宋体" w:hAnsi="宋体" w:eastAsia="宋体" w:cs="宋体"/>
        </w:rPr>
      </w:pPr>
      <w:r>
        <w:rPr>
          <w:rFonts w:hint="eastAsia" w:ascii="宋体" w:hAnsi="宋体" w:eastAsia="宋体" w:cs="宋体"/>
          <w:spacing w:val="-9"/>
        </w:rPr>
        <w:t>采购</w:t>
      </w:r>
      <w:r>
        <w:rPr>
          <w:rFonts w:hint="eastAsia" w:ascii="宋体" w:hAnsi="宋体" w:eastAsia="宋体" w:cs="宋体"/>
          <w:spacing w:val="-9"/>
          <w:lang w:val="en-US" w:eastAsia="zh-CN"/>
        </w:rPr>
        <w:t>人</w:t>
      </w:r>
      <w:r>
        <w:rPr>
          <w:rFonts w:hint="eastAsia" w:ascii="宋体" w:hAnsi="宋体" w:eastAsia="宋体" w:cs="宋体"/>
          <w:spacing w:val="-9"/>
        </w:rPr>
        <w:t>通过“信用中国”网站、“中国政府采购网”等渠道对供应商进行信用记录</w:t>
      </w:r>
      <w:r>
        <w:rPr>
          <w:rFonts w:hint="eastAsia" w:ascii="宋体" w:hAnsi="宋体" w:eastAsia="宋体" w:cs="宋体"/>
          <w:w w:val="105"/>
        </w:rPr>
        <w:t>查询，并将查询记录存档。</w:t>
      </w:r>
    </w:p>
    <w:p w14:paraId="1F1BA648">
      <w:pPr>
        <w:pStyle w:val="2"/>
        <w:keepNext w:val="0"/>
        <w:keepLines w:val="0"/>
        <w:pageBreakBefore w:val="0"/>
        <w:widowControl w:val="0"/>
        <w:kinsoku/>
        <w:wordWrap/>
        <w:overflowPunct/>
        <w:topLinePunct w:val="0"/>
        <w:autoSpaceDE w:val="0"/>
        <w:autoSpaceDN w:val="0"/>
        <w:bidi w:val="0"/>
        <w:adjustRightInd/>
        <w:snapToGrid w:val="0"/>
        <w:spacing w:before="6" w:line="240" w:lineRule="atLeast"/>
        <w:ind w:right="237" w:firstLine="480"/>
        <w:textAlignment w:val="auto"/>
        <w:rPr>
          <w:rFonts w:hint="eastAsia" w:ascii="宋体" w:hAnsi="宋体" w:eastAsia="宋体" w:cs="宋体"/>
        </w:rPr>
      </w:pPr>
      <w:r>
        <w:rPr>
          <w:rFonts w:hint="eastAsia" w:ascii="宋体" w:hAnsi="宋体" w:eastAsia="宋体" w:cs="宋体"/>
          <w:spacing w:val="-1"/>
        </w:rPr>
        <w:t>3</w:t>
      </w:r>
      <w:r>
        <w:rPr>
          <w:rFonts w:hint="eastAsia" w:ascii="宋体" w:hAnsi="宋体" w:eastAsia="宋体" w:cs="宋体"/>
          <w:spacing w:val="-8"/>
        </w:rPr>
        <w:t>.供应商信用信息的使用：凡被列入失信被执行人、重大税收违法案件当事人名单、政府</w:t>
      </w:r>
      <w:r>
        <w:rPr>
          <w:rFonts w:hint="eastAsia" w:ascii="宋体" w:hAnsi="宋体" w:eastAsia="宋体" w:cs="宋体"/>
        </w:rPr>
        <w:t>采购严重违法失信行为记录名单的，视为存在不良信用记录，参与本项目的将被拒绝。</w:t>
      </w:r>
    </w:p>
    <w:p w14:paraId="027A48BC">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四</w:t>
      </w:r>
      <w:r>
        <w:rPr>
          <w:rFonts w:hint="eastAsia" w:ascii="宋体" w:hAnsi="宋体" w:eastAsia="宋体" w:cs="宋体"/>
          <w:b w:val="0"/>
          <w:w w:val="120"/>
        </w:rPr>
        <w:t>)</w:t>
      </w:r>
      <w:bookmarkStart w:id="42" w:name="_bookmark48"/>
      <w:bookmarkEnd w:id="42"/>
      <w:r>
        <w:rPr>
          <w:rFonts w:hint="eastAsia" w:ascii="宋体" w:hAnsi="宋体" w:eastAsia="宋体" w:cs="宋体"/>
          <w:b w:val="0"/>
          <w:w w:val="110"/>
        </w:rPr>
        <w:t>保密</w:t>
      </w:r>
    </w:p>
    <w:p w14:paraId="7BE23DC5">
      <w:pPr>
        <w:pStyle w:val="14"/>
        <w:keepNext w:val="0"/>
        <w:keepLines w:val="0"/>
        <w:pageBreakBefore w:val="0"/>
        <w:widowControl w:val="0"/>
        <w:numPr>
          <w:ilvl w:val="0"/>
          <w:numId w:val="4"/>
        </w:numPr>
        <w:tabs>
          <w:tab w:val="left" w:pos="941"/>
        </w:tabs>
        <w:kinsoku/>
        <w:wordWrap/>
        <w:overflowPunct/>
        <w:topLinePunct w:val="0"/>
        <w:autoSpaceDE w:val="0"/>
        <w:autoSpaceDN w:val="0"/>
        <w:bidi w:val="0"/>
        <w:adjustRightInd/>
        <w:snapToGrid w:val="0"/>
        <w:spacing w:before="0" w:after="0" w:line="240" w:lineRule="atLeast"/>
        <w:ind w:left="941" w:right="0" w:hanging="241"/>
        <w:jc w:val="left"/>
        <w:textAlignment w:val="auto"/>
        <w:rPr>
          <w:rFonts w:hint="eastAsia" w:ascii="宋体" w:hAnsi="宋体" w:eastAsia="宋体" w:cs="宋体"/>
          <w:sz w:val="24"/>
        </w:rPr>
      </w:pPr>
      <w:r>
        <w:rPr>
          <w:rFonts w:hint="eastAsia" w:ascii="宋体" w:hAnsi="宋体" w:eastAsia="宋体" w:cs="宋体"/>
          <w:sz w:val="24"/>
        </w:rPr>
        <w:t>各采购当事人不得透露有关成功获取采购文件的潜在供应商的任何情况。</w:t>
      </w:r>
    </w:p>
    <w:p w14:paraId="67CBFF4A">
      <w:pPr>
        <w:pStyle w:val="14"/>
        <w:keepNext w:val="0"/>
        <w:keepLines w:val="0"/>
        <w:pageBreakBefore w:val="0"/>
        <w:widowControl w:val="0"/>
        <w:numPr>
          <w:ilvl w:val="0"/>
          <w:numId w:val="4"/>
        </w:numPr>
        <w:tabs>
          <w:tab w:val="left" w:pos="941"/>
        </w:tabs>
        <w:kinsoku/>
        <w:wordWrap/>
        <w:overflowPunct/>
        <w:topLinePunct w:val="0"/>
        <w:autoSpaceDE w:val="0"/>
        <w:autoSpaceDN w:val="0"/>
        <w:bidi w:val="0"/>
        <w:adjustRightInd/>
        <w:snapToGrid w:val="0"/>
        <w:spacing w:before="15" w:after="0" w:line="2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8"/>
          <w:sz w:val="24"/>
        </w:rPr>
        <w:t>供应商有关响应文件的审查、澄清、评估和比较以及合同授予意向等情况均不得对外透</w:t>
      </w:r>
      <w:r>
        <w:rPr>
          <w:rFonts w:hint="eastAsia" w:ascii="宋体" w:hAnsi="宋体" w:eastAsia="宋体" w:cs="宋体"/>
          <w:sz w:val="24"/>
        </w:rPr>
        <w:t>露。</w:t>
      </w:r>
    </w:p>
    <w:p w14:paraId="08FD7B58">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五</w:t>
      </w:r>
      <w:r>
        <w:rPr>
          <w:rFonts w:hint="eastAsia" w:ascii="宋体" w:hAnsi="宋体" w:eastAsia="宋体" w:cs="宋体"/>
          <w:b w:val="0"/>
          <w:w w:val="120"/>
        </w:rPr>
        <w:t>)</w:t>
      </w:r>
      <w:bookmarkStart w:id="43" w:name="_bookmark49"/>
      <w:bookmarkEnd w:id="43"/>
      <w:r>
        <w:rPr>
          <w:rFonts w:hint="eastAsia" w:ascii="宋体" w:hAnsi="宋体" w:eastAsia="宋体" w:cs="宋体"/>
          <w:b w:val="0"/>
          <w:w w:val="110"/>
        </w:rPr>
        <w:t>回避</w:t>
      </w:r>
    </w:p>
    <w:p w14:paraId="1EE32BF6">
      <w:pPr>
        <w:pStyle w:val="2"/>
        <w:keepNext w:val="0"/>
        <w:keepLines w:val="0"/>
        <w:pageBreakBefore w:val="0"/>
        <w:widowControl w:val="0"/>
        <w:kinsoku/>
        <w:wordWrap/>
        <w:overflowPunct/>
        <w:topLinePunct w:val="0"/>
        <w:autoSpaceDE w:val="0"/>
        <w:autoSpaceDN w:val="0"/>
        <w:bidi w:val="0"/>
        <w:adjustRightInd/>
        <w:snapToGrid w:val="0"/>
        <w:spacing w:before="14" w:line="240" w:lineRule="atLeast"/>
        <w:ind w:left="700" w:right="370"/>
        <w:textAlignment w:val="auto"/>
        <w:rPr>
          <w:rFonts w:hint="eastAsia" w:ascii="宋体" w:hAnsi="宋体" w:eastAsia="宋体" w:cs="宋体"/>
        </w:rPr>
      </w:pPr>
      <w:r>
        <w:rPr>
          <w:rFonts w:hint="eastAsia" w:ascii="宋体" w:hAnsi="宋体" w:eastAsia="宋体" w:cs="宋体"/>
        </w:rPr>
        <w:t>在政府采购活动中，采购人员及相关人员与供应商有下列利害关系之一的，应当回避：1.参加采购活动前3年内与供应商存在劳动关系；</w:t>
      </w:r>
    </w:p>
    <w:p w14:paraId="3112076B">
      <w:pPr>
        <w:pStyle w:val="14"/>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val="0"/>
        <w:spacing w:before="0" w:after="0" w:line="240" w:lineRule="atLeast"/>
        <w:ind w:left="941" w:right="0" w:hanging="241"/>
        <w:jc w:val="left"/>
        <w:textAlignment w:val="auto"/>
        <w:rPr>
          <w:rFonts w:hint="eastAsia" w:ascii="宋体" w:hAnsi="宋体" w:eastAsia="宋体" w:cs="宋体"/>
          <w:sz w:val="24"/>
        </w:rPr>
      </w:pPr>
      <w:r>
        <w:rPr>
          <w:rFonts w:hint="eastAsia" w:ascii="宋体" w:hAnsi="宋体" w:eastAsia="宋体" w:cs="宋体"/>
          <w:sz w:val="24"/>
        </w:rPr>
        <w:t>参加采购活动前3年内担任供应商的董事、监事；</w:t>
      </w:r>
    </w:p>
    <w:p w14:paraId="3D165844">
      <w:pPr>
        <w:pStyle w:val="14"/>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val="0"/>
        <w:spacing w:before="0" w:after="0" w:line="240" w:lineRule="atLeast"/>
        <w:ind w:left="941" w:right="0" w:hanging="241"/>
        <w:jc w:val="left"/>
        <w:textAlignment w:val="auto"/>
        <w:rPr>
          <w:rFonts w:hint="eastAsia" w:ascii="宋体" w:hAnsi="宋体" w:eastAsia="宋体" w:cs="宋体"/>
          <w:sz w:val="24"/>
        </w:rPr>
      </w:pPr>
      <w:r>
        <w:rPr>
          <w:rFonts w:hint="eastAsia" w:ascii="宋体" w:hAnsi="宋体" w:eastAsia="宋体" w:cs="宋体"/>
          <w:sz w:val="24"/>
        </w:rPr>
        <w:t>参加采购活动前3年内是供应商的控股股东或者实际控制人；</w:t>
      </w:r>
    </w:p>
    <w:p w14:paraId="0380319E">
      <w:pPr>
        <w:pStyle w:val="14"/>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val="0"/>
        <w:spacing w:before="12" w:after="0" w:line="2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6"/>
          <w:sz w:val="24"/>
        </w:rPr>
        <w:t>与供应商的法定代表人或者负责人有夫妻、直系血亲、三代以内旁系血亲或者近姻亲关</w:t>
      </w:r>
      <w:r>
        <w:rPr>
          <w:rFonts w:hint="eastAsia" w:ascii="宋体" w:hAnsi="宋体" w:eastAsia="宋体" w:cs="宋体"/>
          <w:sz w:val="24"/>
        </w:rPr>
        <w:t>系；</w:t>
      </w:r>
    </w:p>
    <w:p w14:paraId="336AE64B">
      <w:pPr>
        <w:pStyle w:val="14"/>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val="0"/>
        <w:spacing w:before="0" w:after="0" w:line="240" w:lineRule="atLeast"/>
        <w:ind w:left="941" w:right="0" w:hanging="241"/>
        <w:jc w:val="left"/>
        <w:textAlignment w:val="auto"/>
        <w:rPr>
          <w:rFonts w:hint="eastAsia" w:ascii="宋体" w:hAnsi="宋体" w:eastAsia="宋体" w:cs="宋体"/>
          <w:sz w:val="24"/>
        </w:rPr>
      </w:pPr>
      <w:r>
        <w:rPr>
          <w:rFonts w:hint="eastAsia" w:ascii="宋体" w:hAnsi="宋体" w:eastAsia="宋体" w:cs="宋体"/>
          <w:sz w:val="24"/>
        </w:rPr>
        <w:t>与供应商有其他可能影响政府采购活动公平、公正进行的关系。</w:t>
      </w:r>
    </w:p>
    <w:p w14:paraId="562DEEF3">
      <w:pPr>
        <w:pStyle w:val="2"/>
        <w:keepNext w:val="0"/>
        <w:keepLines w:val="0"/>
        <w:pageBreakBefore w:val="0"/>
        <w:widowControl w:val="0"/>
        <w:kinsoku/>
        <w:wordWrap/>
        <w:overflowPunct/>
        <w:topLinePunct w:val="0"/>
        <w:autoSpaceDE w:val="0"/>
        <w:autoSpaceDN w:val="0"/>
        <w:bidi w:val="0"/>
        <w:adjustRightInd/>
        <w:snapToGrid w:val="0"/>
        <w:spacing w:line="240" w:lineRule="atLeast"/>
        <w:ind w:right="237" w:firstLine="464" w:firstLineChars="200"/>
        <w:textAlignment w:val="auto"/>
        <w:rPr>
          <w:rFonts w:hint="eastAsia" w:ascii="宋体" w:hAnsi="宋体" w:eastAsia="宋体" w:cs="宋体"/>
        </w:rPr>
      </w:pPr>
      <w:r>
        <w:rPr>
          <w:rFonts w:hint="eastAsia" w:ascii="宋体" w:hAnsi="宋体" w:eastAsia="宋体" w:cs="宋体"/>
          <w:spacing w:val="-4"/>
          <w:sz w:val="24"/>
        </w:rPr>
        <w:t>供应商认为采购人员及相关人员与其他供应商有利害关系的，可以向采购人</w:t>
      </w:r>
      <w:r>
        <w:rPr>
          <w:rFonts w:hint="eastAsia" w:ascii="宋体" w:hAnsi="宋体" w:eastAsia="宋体" w:cs="宋体"/>
          <w:spacing w:val="-8"/>
        </w:rPr>
        <w:t>书面提出回避申请，并说明理由。采购人应当及时询问被申请回避人</w:t>
      </w:r>
      <w:r>
        <w:rPr>
          <w:rFonts w:hint="eastAsia" w:ascii="宋体" w:hAnsi="宋体" w:eastAsia="宋体" w:cs="宋体"/>
        </w:rPr>
        <w:t>员，有利害关系的被申请回避人员应当回避。</w:t>
      </w:r>
    </w:p>
    <w:p w14:paraId="62BF28D6">
      <w:pPr>
        <w:pStyle w:val="2"/>
        <w:keepNext w:val="0"/>
        <w:keepLines w:val="0"/>
        <w:pageBreakBefore w:val="0"/>
        <w:widowControl w:val="0"/>
        <w:kinsoku/>
        <w:wordWrap/>
        <w:overflowPunct/>
        <w:topLinePunct w:val="0"/>
        <w:autoSpaceDE w:val="0"/>
        <w:autoSpaceDN w:val="0"/>
        <w:bidi w:val="0"/>
        <w:adjustRightInd/>
        <w:snapToGrid w:val="0"/>
        <w:spacing w:line="240" w:lineRule="atLeast"/>
        <w:ind w:left="700"/>
        <w:textAlignment w:val="auto"/>
        <w:rPr>
          <w:rFonts w:hint="eastAsia" w:ascii="宋体" w:hAnsi="宋体" w:eastAsia="宋体" w:cs="宋体"/>
          <w:b w:val="0"/>
        </w:rPr>
      </w:pPr>
      <w:bookmarkStart w:id="44" w:name="(六)解释说明"/>
      <w:bookmarkEnd w:id="44"/>
      <w:bookmarkStart w:id="45" w:name="_bookmark50"/>
      <w:bookmarkEnd w:id="45"/>
      <w:r>
        <w:rPr>
          <w:rFonts w:hint="eastAsia" w:ascii="宋体" w:hAnsi="宋体" w:eastAsia="宋体" w:cs="宋体"/>
          <w:b w:val="0"/>
          <w:w w:val="120"/>
        </w:rPr>
        <w:t>(</w:t>
      </w:r>
      <w:r>
        <w:rPr>
          <w:rFonts w:hint="eastAsia" w:ascii="宋体" w:hAnsi="宋体" w:eastAsia="宋体" w:cs="宋体"/>
          <w:b w:val="0"/>
          <w:w w:val="110"/>
        </w:rPr>
        <w:t>六</w:t>
      </w:r>
      <w:r>
        <w:rPr>
          <w:rFonts w:hint="eastAsia" w:ascii="宋体" w:hAnsi="宋体" w:eastAsia="宋体" w:cs="宋体"/>
          <w:b w:val="0"/>
          <w:w w:val="120"/>
        </w:rPr>
        <w:t>)</w:t>
      </w:r>
      <w:r>
        <w:rPr>
          <w:rFonts w:hint="eastAsia" w:ascii="宋体" w:hAnsi="宋体" w:eastAsia="宋体" w:cs="宋体"/>
          <w:b w:val="0"/>
          <w:w w:val="110"/>
        </w:rPr>
        <w:t>解释说明</w:t>
      </w:r>
    </w:p>
    <w:p w14:paraId="6F957C3E">
      <w:pPr>
        <w:pStyle w:val="14"/>
        <w:keepNext w:val="0"/>
        <w:keepLines w:val="0"/>
        <w:pageBreakBefore w:val="0"/>
        <w:widowControl w:val="0"/>
        <w:numPr>
          <w:ilvl w:val="0"/>
          <w:numId w:val="6"/>
        </w:numPr>
        <w:tabs>
          <w:tab w:val="left" w:pos="941"/>
        </w:tabs>
        <w:kinsoku/>
        <w:wordWrap/>
        <w:overflowPunct/>
        <w:topLinePunct w:val="0"/>
        <w:autoSpaceDE w:val="0"/>
        <w:autoSpaceDN w:val="0"/>
        <w:bidi w:val="0"/>
        <w:adjustRightInd/>
        <w:snapToGrid w:val="0"/>
        <w:spacing w:before="6" w:after="0" w:line="2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7"/>
          <w:sz w:val="24"/>
        </w:rPr>
        <w:t>本磋商文件中作为实质性要求的内容，除明确要求需在响应文件中提供承诺函等证明材</w:t>
      </w:r>
      <w:r>
        <w:rPr>
          <w:rFonts w:hint="eastAsia" w:ascii="宋体" w:hAnsi="宋体" w:eastAsia="宋体" w:cs="宋体"/>
          <w:sz w:val="24"/>
        </w:rPr>
        <w:t>料的外，评审委员会在评审时，仅对响应文件是否违背实质性要求进行审查。</w:t>
      </w:r>
    </w:p>
    <w:p w14:paraId="708580E3">
      <w:pPr>
        <w:pStyle w:val="14"/>
        <w:keepNext w:val="0"/>
        <w:keepLines w:val="0"/>
        <w:pageBreakBefore w:val="0"/>
        <w:widowControl w:val="0"/>
        <w:numPr>
          <w:ilvl w:val="0"/>
          <w:numId w:val="6"/>
        </w:numPr>
        <w:tabs>
          <w:tab w:val="left" w:pos="941"/>
        </w:tabs>
        <w:kinsoku/>
        <w:wordWrap/>
        <w:overflowPunct/>
        <w:topLinePunct w:val="0"/>
        <w:autoSpaceDE w:val="0"/>
        <w:autoSpaceDN w:val="0"/>
        <w:bidi w:val="0"/>
        <w:adjustRightInd/>
        <w:snapToGrid w:val="0"/>
        <w:spacing w:before="3" w:after="0" w:line="240" w:lineRule="atLeast"/>
        <w:ind w:left="220" w:right="145" w:firstLine="480"/>
        <w:jc w:val="both"/>
        <w:textAlignment w:val="auto"/>
        <w:rPr>
          <w:rFonts w:hint="eastAsia" w:ascii="宋体" w:hAnsi="宋体" w:eastAsia="宋体" w:cs="宋体"/>
          <w:sz w:val="24"/>
        </w:rPr>
      </w:pPr>
      <w:r>
        <w:rPr>
          <w:rFonts w:hint="eastAsia" w:ascii="宋体" w:hAnsi="宋体" w:eastAsia="宋体" w:cs="宋体"/>
          <w:spacing w:val="-5"/>
          <w:sz w:val="24"/>
        </w:rPr>
        <w:t>本磋商文件中所引用的相关法律制度规定，在政府采购中有变化的，按照变化后的相关</w:t>
      </w:r>
      <w:r>
        <w:rPr>
          <w:rFonts w:hint="eastAsia" w:ascii="宋体" w:hAnsi="宋体" w:eastAsia="宋体" w:cs="宋体"/>
          <w:spacing w:val="-11"/>
          <w:sz w:val="24"/>
        </w:rPr>
        <w:t>法律制度规定执行。在本项目响应文件递交截止时间届满后，因相关法律制度规定的变化导致</w:t>
      </w:r>
      <w:r>
        <w:rPr>
          <w:rFonts w:hint="eastAsia" w:ascii="宋体" w:hAnsi="宋体" w:eastAsia="宋体" w:cs="宋体"/>
          <w:spacing w:val="-12"/>
          <w:sz w:val="24"/>
        </w:rPr>
        <w:t>不符合相关法律制度规定的，按照变化后的相关法律制度规定执行，本磋商文件不再做调整。</w:t>
      </w:r>
    </w:p>
    <w:p w14:paraId="7888A88E">
      <w:pPr>
        <w:pStyle w:val="14"/>
        <w:keepNext w:val="0"/>
        <w:keepLines w:val="0"/>
        <w:pageBreakBefore w:val="0"/>
        <w:widowControl w:val="0"/>
        <w:numPr>
          <w:ilvl w:val="0"/>
          <w:numId w:val="6"/>
        </w:numPr>
        <w:tabs>
          <w:tab w:val="left" w:pos="941"/>
        </w:tabs>
        <w:kinsoku/>
        <w:wordWrap/>
        <w:overflowPunct/>
        <w:topLinePunct w:val="0"/>
        <w:autoSpaceDE w:val="0"/>
        <w:autoSpaceDN w:val="0"/>
        <w:bidi w:val="0"/>
        <w:adjustRightInd/>
        <w:snapToGrid w:val="0"/>
        <w:spacing w:before="3" w:after="0" w:line="240" w:lineRule="atLeast"/>
        <w:ind w:left="220" w:right="145" w:firstLine="480"/>
        <w:jc w:val="both"/>
        <w:textAlignment w:val="auto"/>
        <w:rPr>
          <w:rFonts w:hint="eastAsia" w:ascii="宋体" w:hAnsi="宋体" w:eastAsia="宋体" w:cs="宋体"/>
          <w:sz w:val="24"/>
        </w:rPr>
      </w:pPr>
      <w:r>
        <w:rPr>
          <w:rFonts w:hint="eastAsia" w:ascii="宋体" w:hAnsi="宋体" w:eastAsia="宋体" w:cs="宋体"/>
          <w:spacing w:val="-5"/>
          <w:sz w:val="24"/>
        </w:rPr>
        <w:t>国家或行业主管部门对供应商和采购产品的技术标准、质量标准和资格资质条件等有强</w:t>
      </w:r>
    </w:p>
    <w:p w14:paraId="1A6F72D0">
      <w:pPr>
        <w:pStyle w:val="2"/>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rPr>
      </w:pPr>
      <w:r>
        <w:rPr>
          <w:rFonts w:hint="eastAsia" w:ascii="宋体" w:hAnsi="宋体" w:eastAsia="宋体" w:cs="宋体"/>
          <w:w w:val="105"/>
        </w:rPr>
        <w:t>制性规定的，必须符合其要求</w:t>
      </w:r>
      <w:r>
        <w:rPr>
          <w:rFonts w:hint="eastAsia" w:ascii="宋体" w:hAnsi="宋体" w:eastAsia="宋体" w:cs="宋体"/>
          <w:b w:val="0"/>
          <w:w w:val="120"/>
        </w:rPr>
        <w:t>(</w:t>
      </w:r>
      <w:r>
        <w:rPr>
          <w:rFonts w:hint="eastAsia" w:ascii="宋体" w:hAnsi="宋体" w:eastAsia="宋体" w:cs="宋体"/>
          <w:b w:val="0"/>
          <w:w w:val="105"/>
        </w:rPr>
        <w:t>实质性要求</w:t>
      </w:r>
      <w:r>
        <w:rPr>
          <w:rFonts w:hint="eastAsia" w:ascii="宋体" w:hAnsi="宋体" w:eastAsia="宋体" w:cs="宋体"/>
          <w:b w:val="0"/>
          <w:w w:val="120"/>
        </w:rPr>
        <w:t>)</w:t>
      </w:r>
      <w:r>
        <w:rPr>
          <w:rFonts w:hint="eastAsia" w:ascii="宋体" w:hAnsi="宋体" w:eastAsia="宋体" w:cs="宋体"/>
          <w:w w:val="105"/>
        </w:rPr>
        <w:t>。</w:t>
      </w:r>
    </w:p>
    <w:p w14:paraId="38EADC7E">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before="15" w:line="240" w:lineRule="atLeast"/>
        <w:ind w:left="700" w:leftChars="0" w:right="237" w:rightChars="0"/>
        <w:textAlignment w:val="auto"/>
        <w:rPr>
          <w:rFonts w:hint="eastAsia" w:ascii="宋体" w:hAnsi="宋体" w:eastAsia="宋体" w:cs="宋体"/>
        </w:rPr>
      </w:pPr>
      <w:r>
        <w:rPr>
          <w:rFonts w:hint="eastAsia" w:ascii="宋体" w:hAnsi="宋体" w:eastAsia="宋体" w:cs="宋体"/>
          <w:spacing w:val="-10"/>
          <w:lang w:val="en-US" w:eastAsia="zh-CN"/>
        </w:rPr>
        <w:t>4.</w:t>
      </w:r>
      <w:r>
        <w:rPr>
          <w:rFonts w:hint="eastAsia" w:ascii="宋体" w:hAnsi="宋体" w:eastAsia="宋体" w:cs="宋体"/>
          <w:spacing w:val="-10"/>
        </w:rPr>
        <w:t>本项目涉及企业资质、产品认证、人员执业资格等描述与国家最新要求不一致时以最新</w:t>
      </w:r>
      <w:r>
        <w:rPr>
          <w:rFonts w:hint="eastAsia" w:ascii="宋体" w:hAnsi="宋体" w:eastAsia="宋体" w:cs="宋体"/>
        </w:rPr>
        <w:t>要求为准。</w:t>
      </w:r>
    </w:p>
    <w:p w14:paraId="0A77AFFA">
      <w:pPr>
        <w:pStyle w:val="7"/>
        <w:widowControl w:val="0"/>
        <w:numPr>
          <w:ilvl w:val="0"/>
          <w:numId w:val="0"/>
        </w:numPr>
        <w:autoSpaceDE w:val="0"/>
        <w:autoSpaceDN w:val="0"/>
        <w:adjustRightInd w:val="0"/>
        <w:spacing w:before="0" w:after="0" w:line="240" w:lineRule="auto"/>
        <w:ind w:right="0" w:rightChars="0"/>
        <w:jc w:val="left"/>
        <w:rPr>
          <w:rFonts w:hint="eastAsia"/>
        </w:rPr>
      </w:pPr>
    </w:p>
    <w:p w14:paraId="2D7961A7">
      <w:pPr>
        <w:pStyle w:val="4"/>
        <w:ind w:firstLine="3253" w:firstLineChars="900"/>
        <w:jc w:val="both"/>
        <w:rPr>
          <w:rFonts w:hint="eastAsia" w:ascii="宋体" w:hAnsi="宋体" w:eastAsia="宋体" w:cs="宋体"/>
          <w:b/>
          <w:bCs/>
        </w:rPr>
      </w:pPr>
      <w:r>
        <w:rPr>
          <w:rFonts w:hint="eastAsia" w:ascii="宋体" w:hAnsi="宋体" w:eastAsia="宋体" w:cs="宋体"/>
          <w:b/>
          <w:bCs/>
        </w:rPr>
        <w:t>第三章响应文件格式</w:t>
      </w:r>
    </w:p>
    <w:p w14:paraId="7DD8C80C">
      <w:pPr>
        <w:rPr>
          <w:rFonts w:hint="eastAsia"/>
        </w:rPr>
      </w:pPr>
    </w:p>
    <w:p w14:paraId="64420F7C">
      <w:pPr>
        <w:pStyle w:val="2"/>
        <w:spacing w:before="46" w:line="206" w:lineRule="auto"/>
        <w:ind w:right="237" w:firstLine="480"/>
        <w:rPr>
          <w:rFonts w:hint="eastAsia" w:ascii="宋体" w:hAnsi="宋体" w:eastAsia="宋体" w:cs="宋体"/>
        </w:rPr>
      </w:pPr>
      <w:r>
        <w:rPr>
          <w:rFonts w:hint="eastAsia" w:ascii="宋体" w:hAnsi="宋体" w:eastAsia="宋体" w:cs="宋体"/>
          <w:spacing w:val="-10"/>
        </w:rPr>
        <w:t>一、本章所制响应文件格式，除格式中明确将该格式作为实质性要求的，一律不具有强制</w:t>
      </w:r>
      <w:r>
        <w:rPr>
          <w:rFonts w:hint="eastAsia" w:ascii="宋体" w:hAnsi="宋体" w:eastAsia="宋体" w:cs="宋体"/>
        </w:rPr>
        <w:t>性，供应商不涉及的格式可以不提供。</w:t>
      </w:r>
    </w:p>
    <w:p w14:paraId="70B40845">
      <w:pPr>
        <w:pStyle w:val="2"/>
        <w:spacing w:line="208" w:lineRule="auto"/>
        <w:ind w:right="237" w:firstLine="480"/>
        <w:rPr>
          <w:rFonts w:hint="eastAsia" w:ascii="宋体" w:hAnsi="宋体" w:eastAsia="宋体" w:cs="宋体"/>
        </w:rPr>
      </w:pPr>
      <w:r>
        <w:rPr>
          <w:rFonts w:hint="eastAsia" w:ascii="宋体" w:hAnsi="宋体" w:eastAsia="宋体" w:cs="宋体"/>
          <w:spacing w:val="-10"/>
        </w:rPr>
        <w:t>二、本章所制响应文件格式有关表格中的备注栏，由供应商根据自身响应情况作解释性说</w:t>
      </w:r>
      <w:r>
        <w:rPr>
          <w:rFonts w:hint="eastAsia" w:ascii="宋体" w:hAnsi="宋体" w:eastAsia="宋体" w:cs="宋体"/>
        </w:rPr>
        <w:t>明，不作为必填项。</w:t>
      </w:r>
    </w:p>
    <w:p w14:paraId="0CAEF1A3">
      <w:pPr>
        <w:pStyle w:val="2"/>
        <w:spacing w:line="206" w:lineRule="auto"/>
        <w:ind w:right="237" w:firstLine="480"/>
        <w:rPr>
          <w:rFonts w:hint="eastAsia" w:ascii="宋体" w:hAnsi="宋体" w:eastAsia="宋体" w:cs="宋体"/>
        </w:rPr>
      </w:pPr>
      <w:r>
        <w:rPr>
          <w:rFonts w:hint="eastAsia" w:ascii="宋体" w:hAnsi="宋体" w:eastAsia="宋体" w:cs="宋体"/>
          <w:spacing w:val="-12"/>
        </w:rPr>
        <w:t>三、本章格式中“注”的内容，供应商可自行决定是否保留在响应文件中，未保留的视为</w:t>
      </w:r>
      <w:r>
        <w:rPr>
          <w:rFonts w:hint="eastAsia" w:ascii="宋体" w:hAnsi="宋体" w:eastAsia="宋体" w:cs="宋体"/>
          <w:w w:val="105"/>
        </w:rPr>
        <w:t>供应商默认接受</w:t>
      </w:r>
      <w:r>
        <w:rPr>
          <w:rFonts w:hint="eastAsia" w:ascii="宋体" w:hAnsi="宋体" w:eastAsia="宋体" w:cs="宋体"/>
          <w:w w:val="140"/>
        </w:rPr>
        <w:t>“</w:t>
      </w:r>
      <w:r>
        <w:rPr>
          <w:rFonts w:hint="eastAsia" w:ascii="宋体" w:hAnsi="宋体" w:eastAsia="宋体" w:cs="宋体"/>
          <w:w w:val="105"/>
        </w:rPr>
        <w:t>注</w:t>
      </w:r>
      <w:r>
        <w:rPr>
          <w:rFonts w:hint="eastAsia" w:ascii="宋体" w:hAnsi="宋体" w:eastAsia="宋体" w:cs="宋体"/>
          <w:w w:val="140"/>
        </w:rPr>
        <w:t>”</w:t>
      </w:r>
      <w:r>
        <w:rPr>
          <w:rFonts w:hint="eastAsia" w:ascii="宋体" w:hAnsi="宋体" w:eastAsia="宋体" w:cs="宋体"/>
          <w:w w:val="105"/>
        </w:rPr>
        <w:t>的内容。</w:t>
      </w:r>
    </w:p>
    <w:p w14:paraId="6A0E150D">
      <w:pPr>
        <w:pStyle w:val="2"/>
        <w:spacing w:before="4" w:line="206" w:lineRule="auto"/>
        <w:ind w:right="237" w:firstLine="480"/>
        <w:rPr>
          <w:rFonts w:hint="eastAsia"/>
        </w:rPr>
        <w:sectPr>
          <w:pgSz w:w="11910" w:h="16840"/>
          <w:pgMar w:top="1480" w:right="840" w:bottom="1180" w:left="860" w:header="0" w:footer="915" w:gutter="0"/>
          <w:cols w:space="720" w:num="1"/>
        </w:sectPr>
      </w:pPr>
      <w:r>
        <w:rPr>
          <w:rFonts w:hint="eastAsia" w:ascii="宋体" w:hAnsi="宋体" w:eastAsia="宋体" w:cs="宋体"/>
          <w:spacing w:val="-10"/>
        </w:rPr>
        <w:t>四、本章所制响应文件格式中需要填写的相关内容事项，可能会与本采购项目无关，在不</w:t>
      </w:r>
      <w:r>
        <w:rPr>
          <w:rFonts w:hint="eastAsia" w:ascii="宋体" w:hAnsi="宋体" w:eastAsia="宋体" w:cs="宋体"/>
        </w:rPr>
        <w:t>改变响应文件原义、不影响本项目采购需求的情况下，供应商可以不予填写，但应当注明。</w:t>
      </w:r>
    </w:p>
    <w:p w14:paraId="4E607711">
      <w:pPr>
        <w:pStyle w:val="2"/>
        <w:spacing w:line="449" w:lineRule="exact"/>
        <w:ind w:left="0" w:leftChars="0" w:firstLine="0" w:firstLineChars="0"/>
        <w:rPr>
          <w:rFonts w:hint="eastAsia" w:ascii="宋体" w:hAnsi="宋体" w:eastAsia="宋体" w:cs="宋体"/>
        </w:rPr>
      </w:pPr>
      <w:r>
        <w:rPr>
          <w:rFonts w:hint="eastAsia" w:ascii="宋体" w:hAnsi="宋体" w:eastAsia="宋体" w:cs="宋体"/>
        </w:rPr>
        <w:t>附件：密封袋的格式</w:t>
      </w:r>
    </w:p>
    <w:p w14:paraId="591FF826">
      <w:pPr>
        <w:pStyle w:val="2"/>
        <w:ind w:left="0"/>
        <w:rPr>
          <w:rFonts w:hint="eastAsia" w:ascii="宋体" w:hAnsi="宋体" w:eastAsia="宋体" w:cs="宋体"/>
          <w:sz w:val="20"/>
        </w:rPr>
      </w:pPr>
    </w:p>
    <w:p w14:paraId="0EAC16AB">
      <w:pPr>
        <w:pStyle w:val="2"/>
        <w:ind w:left="0"/>
        <w:rPr>
          <w:rFonts w:hint="eastAsia" w:ascii="宋体" w:hAnsi="宋体" w:eastAsia="宋体" w:cs="宋体"/>
          <w:sz w:val="20"/>
        </w:rPr>
      </w:pPr>
    </w:p>
    <w:p w14:paraId="668ED82F">
      <w:pPr>
        <w:pStyle w:val="2"/>
        <w:spacing w:before="5"/>
        <w:ind w:left="0"/>
        <w:rPr>
          <w:rFonts w:hint="eastAsia" w:ascii="宋体" w:hAnsi="宋体" w:eastAsia="宋体" w:cs="宋体"/>
          <w:sz w:val="17"/>
        </w:rPr>
      </w:pPr>
      <w:r>
        <w:rPr>
          <w:rFonts w:hint="eastAsia" w:ascii="宋体" w:hAnsi="宋体" w:eastAsia="宋体" w:cs="宋体"/>
        </w:rPr>
        <mc:AlternateContent>
          <mc:Choice Requires="wps">
            <w:drawing>
              <wp:anchor distT="0" distB="0" distL="114300" distR="114300" simplePos="0" relativeHeight="251665408" behindDoc="1" locked="0" layoutInCell="1" allowOverlap="1">
                <wp:simplePos x="0" y="0"/>
                <wp:positionH relativeFrom="page">
                  <wp:posOffset>694055</wp:posOffset>
                </wp:positionH>
                <wp:positionV relativeFrom="paragraph">
                  <wp:posOffset>259715</wp:posOffset>
                </wp:positionV>
                <wp:extent cx="6172200" cy="4994275"/>
                <wp:effectExtent l="4445" t="5080" r="14605" b="10795"/>
                <wp:wrapTopAndBottom/>
                <wp:docPr id="8" name="文本框 7"/>
                <wp:cNvGraphicFramePr/>
                <a:graphic xmlns:a="http://schemas.openxmlformats.org/drawingml/2006/main">
                  <a:graphicData uri="http://schemas.microsoft.com/office/word/2010/wordprocessingShape">
                    <wps:wsp>
                      <wps:cNvSpPr txBox="1"/>
                      <wps:spPr>
                        <a:xfrm>
                          <a:off x="0" y="0"/>
                          <a:ext cx="6172200" cy="4994275"/>
                        </a:xfrm>
                        <a:prstGeom prst="rect">
                          <a:avLst/>
                        </a:prstGeom>
                        <a:noFill/>
                        <a:ln w="6096" cap="flat" cmpd="sng">
                          <a:solidFill>
                            <a:srgbClr val="000000"/>
                          </a:solidFill>
                          <a:prstDash val="solid"/>
                          <a:miter/>
                          <a:headEnd type="none" w="med" len="med"/>
                          <a:tailEnd type="none" w="med" len="med"/>
                        </a:ln>
                      </wps:spPr>
                      <wps:txbx>
                        <w:txbxContent>
                          <w:p w14:paraId="25A8250C">
                            <w:pPr>
                              <w:pStyle w:val="2"/>
                              <w:spacing w:before="14"/>
                              <w:ind w:left="0"/>
                              <w:rPr>
                                <w:sz w:val="22"/>
                              </w:rPr>
                            </w:pPr>
                          </w:p>
                          <w:p w14:paraId="17E15DDE">
                            <w:pPr>
                              <w:pStyle w:val="2"/>
                              <w:tabs>
                                <w:tab w:val="left" w:pos="5921"/>
                              </w:tabs>
                              <w:spacing w:line="189" w:lineRule="auto"/>
                              <w:ind w:left="2382" w:right="3786"/>
                              <w:rPr>
                                <w:rFonts w:hint="default" w:eastAsia="宋体"/>
                                <w:u w:val="single"/>
                                <w:lang w:val="en-US" w:eastAsia="zh-CN"/>
                              </w:rPr>
                            </w:pPr>
                            <w:r>
                              <w:t>项目编号：</w:t>
                            </w:r>
                            <w:r>
                              <w:rPr>
                                <w:rFonts w:hint="eastAsia" w:eastAsia="宋体"/>
                                <w:u w:val="single"/>
                                <w:lang w:val="en-US" w:eastAsia="zh-CN"/>
                              </w:rPr>
                              <w:t xml:space="preserve">                        </w:t>
                            </w:r>
                          </w:p>
                          <w:p w14:paraId="72A8810D">
                            <w:pPr>
                              <w:pStyle w:val="2"/>
                              <w:tabs>
                                <w:tab w:val="left" w:pos="5921"/>
                              </w:tabs>
                              <w:spacing w:line="189" w:lineRule="auto"/>
                              <w:ind w:left="2382" w:right="3786"/>
                            </w:pPr>
                          </w:p>
                          <w:p w14:paraId="117AE1D0">
                            <w:pPr>
                              <w:pStyle w:val="2"/>
                              <w:tabs>
                                <w:tab w:val="left" w:pos="5921"/>
                              </w:tabs>
                              <w:spacing w:line="189" w:lineRule="auto"/>
                              <w:ind w:left="2382" w:right="3786"/>
                              <w:rPr>
                                <w:rFonts w:ascii="Times New Roman" w:eastAsia="Times New Roman"/>
                              </w:rPr>
                            </w:pPr>
                            <w:r>
                              <w:t>项目名称：</w:t>
                            </w:r>
                            <w:r>
                              <w:rPr>
                                <w:rFonts w:ascii="Times New Roman" w:eastAsia="Times New Roman"/>
                                <w:u w:val="single"/>
                              </w:rPr>
                              <w:tab/>
                            </w:r>
                          </w:p>
                          <w:p w14:paraId="6C0B8651">
                            <w:pPr>
                              <w:pStyle w:val="2"/>
                              <w:spacing w:before="4"/>
                              <w:ind w:left="0"/>
                              <w:rPr>
                                <w:rFonts w:ascii="Times New Roman"/>
                                <w:sz w:val="20"/>
                              </w:rPr>
                            </w:pPr>
                          </w:p>
                          <w:p w14:paraId="06558481">
                            <w:pPr>
                              <w:spacing w:before="0" w:line="560" w:lineRule="exact"/>
                              <w:ind w:left="2115" w:right="2115" w:firstLine="0"/>
                              <w:jc w:val="center"/>
                              <w:rPr>
                                <w:rFonts w:hint="eastAsia" w:ascii="Noto Sans CJK JP Medium" w:eastAsia="Noto Sans CJK JP Medium"/>
                                <w:b w:val="0"/>
                                <w:sz w:val="32"/>
                              </w:rPr>
                            </w:pPr>
                          </w:p>
                          <w:p w14:paraId="2E74476A">
                            <w:pPr>
                              <w:spacing w:before="0" w:line="560" w:lineRule="exact"/>
                              <w:ind w:left="2115" w:right="2115" w:firstLine="0"/>
                              <w:jc w:val="center"/>
                              <w:rPr>
                                <w:rFonts w:hint="eastAsia" w:ascii="Noto Sans CJK JP Medium" w:eastAsia="Noto Sans CJK JP Medium"/>
                                <w:b w:val="0"/>
                                <w:sz w:val="32"/>
                              </w:rPr>
                            </w:pPr>
                          </w:p>
                          <w:p w14:paraId="365FA96E">
                            <w:pPr>
                              <w:spacing w:before="0" w:line="560" w:lineRule="exact"/>
                              <w:ind w:left="2115" w:right="2115" w:firstLine="0"/>
                              <w:jc w:val="center"/>
                              <w:rPr>
                                <w:rFonts w:hint="eastAsia" w:ascii="Noto Sans CJK JP Medium" w:eastAsia="Noto Sans CJK JP Medium"/>
                                <w:b w:val="0"/>
                                <w:sz w:val="32"/>
                              </w:rPr>
                            </w:pPr>
                            <w:r>
                              <w:rPr>
                                <w:rFonts w:hint="eastAsia" w:ascii="Noto Sans CJK JP Medium" w:eastAsia="Noto Sans CJK JP Medium"/>
                                <w:b w:val="0"/>
                                <w:sz w:val="32"/>
                              </w:rPr>
                              <w:t>资格、资质性及其他类似效力响应文件</w:t>
                            </w:r>
                          </w:p>
                          <w:p w14:paraId="546266A5">
                            <w:pPr>
                              <w:spacing w:before="0" w:line="560" w:lineRule="exact"/>
                              <w:ind w:left="2113" w:right="2115" w:firstLine="0"/>
                              <w:jc w:val="center"/>
                              <w:rPr>
                                <w:rFonts w:hint="eastAsia" w:ascii="Noto Sans CJK JP Medium" w:eastAsia="Noto Sans CJK JP Medium"/>
                                <w:b w:val="0"/>
                                <w:sz w:val="32"/>
                              </w:rPr>
                            </w:pPr>
                            <w:r>
                              <w:rPr>
                                <w:rFonts w:hint="eastAsia" w:ascii="Noto Sans CJK JP Medium" w:eastAsia="Noto Sans CJK JP Medium"/>
                                <w:b w:val="0"/>
                                <w:sz w:val="32"/>
                              </w:rPr>
                              <w:t>/其他响应文件</w:t>
                            </w:r>
                          </w:p>
                          <w:p w14:paraId="4CE0A5FC">
                            <w:pPr>
                              <w:pStyle w:val="2"/>
                              <w:rPr>
                                <w:rFonts w:hint="eastAsia" w:ascii="Noto Sans CJK JP Medium" w:eastAsia="Noto Sans CJK JP Medium"/>
                                <w:b w:val="0"/>
                                <w:sz w:val="32"/>
                              </w:rPr>
                            </w:pPr>
                          </w:p>
                          <w:p w14:paraId="584B7EED">
                            <w:pPr>
                              <w:rPr>
                                <w:rFonts w:hint="eastAsia" w:ascii="Noto Sans CJK JP Medium" w:eastAsia="Noto Sans CJK JP Medium"/>
                                <w:b w:val="0"/>
                                <w:sz w:val="32"/>
                              </w:rPr>
                            </w:pPr>
                          </w:p>
                          <w:p w14:paraId="46A74E74">
                            <w:pPr>
                              <w:pStyle w:val="2"/>
                              <w:rPr>
                                <w:rFonts w:hint="eastAsia"/>
                              </w:rPr>
                            </w:pPr>
                          </w:p>
                          <w:p w14:paraId="0581B1A9">
                            <w:pPr>
                              <w:rPr>
                                <w:rFonts w:hint="eastAsia"/>
                              </w:rPr>
                            </w:pPr>
                          </w:p>
                          <w:p w14:paraId="75931EAD">
                            <w:pPr>
                              <w:pStyle w:val="2"/>
                              <w:rPr>
                                <w:rFonts w:hint="eastAsia"/>
                              </w:rPr>
                            </w:pPr>
                          </w:p>
                          <w:p w14:paraId="7407B5E5">
                            <w:pPr>
                              <w:pStyle w:val="2"/>
                              <w:spacing w:before="3"/>
                              <w:ind w:left="0"/>
                              <w:rPr>
                                <w:rFonts w:ascii="Noto Sans CJK JP Medium"/>
                                <w:b w:val="0"/>
                                <w:sz w:val="14"/>
                              </w:rPr>
                            </w:pPr>
                          </w:p>
                          <w:p w14:paraId="25E6FDAA">
                            <w:pPr>
                              <w:pStyle w:val="2"/>
                              <w:tabs>
                                <w:tab w:val="left" w:pos="5921"/>
                              </w:tabs>
                              <w:spacing w:line="204" w:lineRule="auto"/>
                              <w:ind w:left="2382" w:right="3786"/>
                              <w:rPr>
                                <w:rFonts w:hint="default" w:eastAsia="宋体"/>
                                <w:u w:val="single"/>
                                <w:lang w:val="en-US" w:eastAsia="zh-CN"/>
                              </w:rPr>
                            </w:pPr>
                            <w:r>
                              <w:t>供应商名称：</w:t>
                            </w:r>
                            <w:r>
                              <w:rPr>
                                <w:rFonts w:hint="eastAsia" w:eastAsia="宋体"/>
                                <w:u w:val="single"/>
                                <w:lang w:val="en-US" w:eastAsia="zh-CN"/>
                              </w:rPr>
                              <w:t xml:space="preserve">                      </w:t>
                            </w:r>
                          </w:p>
                          <w:p w14:paraId="30F7A050">
                            <w:pPr>
                              <w:pStyle w:val="2"/>
                              <w:tabs>
                                <w:tab w:val="left" w:pos="5921"/>
                              </w:tabs>
                              <w:spacing w:line="204" w:lineRule="auto"/>
                              <w:ind w:left="2382" w:right="3786"/>
                            </w:pPr>
                          </w:p>
                          <w:p w14:paraId="423C022F">
                            <w:pPr>
                              <w:pStyle w:val="2"/>
                              <w:tabs>
                                <w:tab w:val="left" w:pos="5921"/>
                              </w:tabs>
                              <w:spacing w:line="204" w:lineRule="auto"/>
                              <w:ind w:left="2382" w:right="3786"/>
                              <w:rPr>
                                <w:rFonts w:ascii="Times New Roman" w:eastAsia="Times New Roman"/>
                              </w:rPr>
                            </w:pPr>
                            <w:r>
                              <w:t>磋商时间：</w:t>
                            </w:r>
                            <w:r>
                              <w:rPr>
                                <w:rFonts w:ascii="Times New Roman" w:eastAsia="Times New Roman"/>
                                <w:u w:val="single"/>
                              </w:rPr>
                              <w:tab/>
                            </w:r>
                          </w:p>
                        </w:txbxContent>
                      </wps:txbx>
                      <wps:bodyPr lIns="0" tIns="0" rIns="0" bIns="0" upright="1"/>
                    </wps:wsp>
                  </a:graphicData>
                </a:graphic>
              </wp:anchor>
            </w:drawing>
          </mc:Choice>
          <mc:Fallback>
            <w:pict>
              <v:shape id="文本框 7" o:spid="_x0000_s1026" o:spt="202" type="#_x0000_t202" style="position:absolute;left:0pt;margin-left:54.65pt;margin-top:20.45pt;height:393.25pt;width:486pt;mso-position-horizontal-relative:page;mso-wrap-distance-bottom:0pt;mso-wrap-distance-top:0pt;z-index:-251651072;mso-width-relative:page;mso-height-relative:page;" filled="f" stroked="t" coordsize="21600,21600" o:gfxdata="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l5Ih1wAAAAsBAAAPAAAAAAAA&#10;AAEAIAAAACIAAABkcnMvZG93bnJldi54bWxQSwECFAAUAAAACACHTuJAQJ5+YBMCAAAyBAAADgAA&#10;AAAAAAABACAAAAAmAQAAZHJzL2Uyb0RvYy54bWxQSwUGAAAAAAYABgBZAQAAqwUAAAAA&#10;">
                <v:fill on="f" focussize="0,0"/>
                <v:stroke weight="0.48pt" color="#000000" joinstyle="miter"/>
                <v:imagedata o:title=""/>
                <o:lock v:ext="edit" aspectratio="f"/>
                <v:textbox inset="0mm,0mm,0mm,0mm">
                  <w:txbxContent>
                    <w:p w14:paraId="25A8250C">
                      <w:pPr>
                        <w:pStyle w:val="2"/>
                        <w:spacing w:before="14"/>
                        <w:ind w:left="0"/>
                        <w:rPr>
                          <w:sz w:val="22"/>
                        </w:rPr>
                      </w:pPr>
                    </w:p>
                    <w:p w14:paraId="17E15DDE">
                      <w:pPr>
                        <w:pStyle w:val="2"/>
                        <w:tabs>
                          <w:tab w:val="left" w:pos="5921"/>
                        </w:tabs>
                        <w:spacing w:line="189" w:lineRule="auto"/>
                        <w:ind w:left="2382" w:right="3786"/>
                        <w:rPr>
                          <w:rFonts w:hint="default" w:eastAsia="宋体"/>
                          <w:u w:val="single"/>
                          <w:lang w:val="en-US" w:eastAsia="zh-CN"/>
                        </w:rPr>
                      </w:pPr>
                      <w:r>
                        <w:t>项目编号：</w:t>
                      </w:r>
                      <w:r>
                        <w:rPr>
                          <w:rFonts w:hint="eastAsia" w:eastAsia="宋体"/>
                          <w:u w:val="single"/>
                          <w:lang w:val="en-US" w:eastAsia="zh-CN"/>
                        </w:rPr>
                        <w:t xml:space="preserve">                        </w:t>
                      </w:r>
                    </w:p>
                    <w:p w14:paraId="72A8810D">
                      <w:pPr>
                        <w:pStyle w:val="2"/>
                        <w:tabs>
                          <w:tab w:val="left" w:pos="5921"/>
                        </w:tabs>
                        <w:spacing w:line="189" w:lineRule="auto"/>
                        <w:ind w:left="2382" w:right="3786"/>
                      </w:pPr>
                    </w:p>
                    <w:p w14:paraId="117AE1D0">
                      <w:pPr>
                        <w:pStyle w:val="2"/>
                        <w:tabs>
                          <w:tab w:val="left" w:pos="5921"/>
                        </w:tabs>
                        <w:spacing w:line="189" w:lineRule="auto"/>
                        <w:ind w:left="2382" w:right="3786"/>
                        <w:rPr>
                          <w:rFonts w:ascii="Times New Roman" w:eastAsia="Times New Roman"/>
                        </w:rPr>
                      </w:pPr>
                      <w:r>
                        <w:t>项目名称：</w:t>
                      </w:r>
                      <w:r>
                        <w:rPr>
                          <w:rFonts w:ascii="Times New Roman" w:eastAsia="Times New Roman"/>
                          <w:u w:val="single"/>
                        </w:rPr>
                        <w:tab/>
                      </w:r>
                    </w:p>
                    <w:p w14:paraId="6C0B8651">
                      <w:pPr>
                        <w:pStyle w:val="2"/>
                        <w:spacing w:before="4"/>
                        <w:ind w:left="0"/>
                        <w:rPr>
                          <w:rFonts w:ascii="Times New Roman"/>
                          <w:sz w:val="20"/>
                        </w:rPr>
                      </w:pPr>
                    </w:p>
                    <w:p w14:paraId="06558481">
                      <w:pPr>
                        <w:spacing w:before="0" w:line="560" w:lineRule="exact"/>
                        <w:ind w:left="2115" w:right="2115" w:firstLine="0"/>
                        <w:jc w:val="center"/>
                        <w:rPr>
                          <w:rFonts w:hint="eastAsia" w:ascii="Noto Sans CJK JP Medium" w:eastAsia="Noto Sans CJK JP Medium"/>
                          <w:b w:val="0"/>
                          <w:sz w:val="32"/>
                        </w:rPr>
                      </w:pPr>
                    </w:p>
                    <w:p w14:paraId="2E74476A">
                      <w:pPr>
                        <w:spacing w:before="0" w:line="560" w:lineRule="exact"/>
                        <w:ind w:left="2115" w:right="2115" w:firstLine="0"/>
                        <w:jc w:val="center"/>
                        <w:rPr>
                          <w:rFonts w:hint="eastAsia" w:ascii="Noto Sans CJK JP Medium" w:eastAsia="Noto Sans CJK JP Medium"/>
                          <w:b w:val="0"/>
                          <w:sz w:val="32"/>
                        </w:rPr>
                      </w:pPr>
                    </w:p>
                    <w:p w14:paraId="365FA96E">
                      <w:pPr>
                        <w:spacing w:before="0" w:line="560" w:lineRule="exact"/>
                        <w:ind w:left="2115" w:right="2115" w:firstLine="0"/>
                        <w:jc w:val="center"/>
                        <w:rPr>
                          <w:rFonts w:hint="eastAsia" w:ascii="Noto Sans CJK JP Medium" w:eastAsia="Noto Sans CJK JP Medium"/>
                          <w:b w:val="0"/>
                          <w:sz w:val="32"/>
                        </w:rPr>
                      </w:pPr>
                      <w:r>
                        <w:rPr>
                          <w:rFonts w:hint="eastAsia" w:ascii="Noto Sans CJK JP Medium" w:eastAsia="Noto Sans CJK JP Medium"/>
                          <w:b w:val="0"/>
                          <w:sz w:val="32"/>
                        </w:rPr>
                        <w:t>资格、资质性及其他类似效力响应文件</w:t>
                      </w:r>
                    </w:p>
                    <w:p w14:paraId="546266A5">
                      <w:pPr>
                        <w:spacing w:before="0" w:line="560" w:lineRule="exact"/>
                        <w:ind w:left="2113" w:right="2115" w:firstLine="0"/>
                        <w:jc w:val="center"/>
                        <w:rPr>
                          <w:rFonts w:hint="eastAsia" w:ascii="Noto Sans CJK JP Medium" w:eastAsia="Noto Sans CJK JP Medium"/>
                          <w:b w:val="0"/>
                          <w:sz w:val="32"/>
                        </w:rPr>
                      </w:pPr>
                      <w:r>
                        <w:rPr>
                          <w:rFonts w:hint="eastAsia" w:ascii="Noto Sans CJK JP Medium" w:eastAsia="Noto Sans CJK JP Medium"/>
                          <w:b w:val="0"/>
                          <w:sz w:val="32"/>
                        </w:rPr>
                        <w:t>/其他响应文件</w:t>
                      </w:r>
                    </w:p>
                    <w:p w14:paraId="4CE0A5FC">
                      <w:pPr>
                        <w:pStyle w:val="2"/>
                        <w:rPr>
                          <w:rFonts w:hint="eastAsia" w:ascii="Noto Sans CJK JP Medium" w:eastAsia="Noto Sans CJK JP Medium"/>
                          <w:b w:val="0"/>
                          <w:sz w:val="32"/>
                        </w:rPr>
                      </w:pPr>
                    </w:p>
                    <w:p w14:paraId="584B7EED">
                      <w:pPr>
                        <w:rPr>
                          <w:rFonts w:hint="eastAsia" w:ascii="Noto Sans CJK JP Medium" w:eastAsia="Noto Sans CJK JP Medium"/>
                          <w:b w:val="0"/>
                          <w:sz w:val="32"/>
                        </w:rPr>
                      </w:pPr>
                    </w:p>
                    <w:p w14:paraId="46A74E74">
                      <w:pPr>
                        <w:pStyle w:val="2"/>
                        <w:rPr>
                          <w:rFonts w:hint="eastAsia"/>
                        </w:rPr>
                      </w:pPr>
                    </w:p>
                    <w:p w14:paraId="0581B1A9">
                      <w:pPr>
                        <w:rPr>
                          <w:rFonts w:hint="eastAsia"/>
                        </w:rPr>
                      </w:pPr>
                    </w:p>
                    <w:p w14:paraId="75931EAD">
                      <w:pPr>
                        <w:pStyle w:val="2"/>
                        <w:rPr>
                          <w:rFonts w:hint="eastAsia"/>
                        </w:rPr>
                      </w:pPr>
                    </w:p>
                    <w:p w14:paraId="7407B5E5">
                      <w:pPr>
                        <w:pStyle w:val="2"/>
                        <w:spacing w:before="3"/>
                        <w:ind w:left="0"/>
                        <w:rPr>
                          <w:rFonts w:ascii="Noto Sans CJK JP Medium"/>
                          <w:b w:val="0"/>
                          <w:sz w:val="14"/>
                        </w:rPr>
                      </w:pPr>
                    </w:p>
                    <w:p w14:paraId="25E6FDAA">
                      <w:pPr>
                        <w:pStyle w:val="2"/>
                        <w:tabs>
                          <w:tab w:val="left" w:pos="5921"/>
                        </w:tabs>
                        <w:spacing w:line="204" w:lineRule="auto"/>
                        <w:ind w:left="2382" w:right="3786"/>
                        <w:rPr>
                          <w:rFonts w:hint="default" w:eastAsia="宋体"/>
                          <w:u w:val="single"/>
                          <w:lang w:val="en-US" w:eastAsia="zh-CN"/>
                        </w:rPr>
                      </w:pPr>
                      <w:r>
                        <w:t>供应商名称：</w:t>
                      </w:r>
                      <w:r>
                        <w:rPr>
                          <w:rFonts w:hint="eastAsia" w:eastAsia="宋体"/>
                          <w:u w:val="single"/>
                          <w:lang w:val="en-US" w:eastAsia="zh-CN"/>
                        </w:rPr>
                        <w:t xml:space="preserve">                      </w:t>
                      </w:r>
                    </w:p>
                    <w:p w14:paraId="30F7A050">
                      <w:pPr>
                        <w:pStyle w:val="2"/>
                        <w:tabs>
                          <w:tab w:val="left" w:pos="5921"/>
                        </w:tabs>
                        <w:spacing w:line="204" w:lineRule="auto"/>
                        <w:ind w:left="2382" w:right="3786"/>
                      </w:pPr>
                    </w:p>
                    <w:p w14:paraId="423C022F">
                      <w:pPr>
                        <w:pStyle w:val="2"/>
                        <w:tabs>
                          <w:tab w:val="left" w:pos="5921"/>
                        </w:tabs>
                        <w:spacing w:line="204" w:lineRule="auto"/>
                        <w:ind w:left="2382" w:right="3786"/>
                        <w:rPr>
                          <w:rFonts w:ascii="Times New Roman" w:eastAsia="Times New Roman"/>
                        </w:rPr>
                      </w:pPr>
                      <w:r>
                        <w:t>磋商时间：</w:t>
                      </w:r>
                      <w:r>
                        <w:rPr>
                          <w:rFonts w:ascii="Times New Roman" w:eastAsia="Times New Roman"/>
                          <w:u w:val="single"/>
                        </w:rPr>
                        <w:tab/>
                      </w:r>
                    </w:p>
                  </w:txbxContent>
                </v:textbox>
                <w10:wrap type="topAndBottom"/>
              </v:shape>
            </w:pict>
          </mc:Fallback>
        </mc:AlternateContent>
      </w:r>
    </w:p>
    <w:p w14:paraId="2B4E13A3">
      <w:pPr>
        <w:spacing w:after="0"/>
        <w:rPr>
          <w:rFonts w:hint="eastAsia" w:ascii="宋体" w:hAnsi="宋体" w:eastAsia="宋体" w:cs="宋体"/>
          <w:sz w:val="17"/>
        </w:rPr>
        <w:sectPr>
          <w:pgSz w:w="11910" w:h="16840"/>
          <w:pgMar w:top="1480" w:right="840" w:bottom="1180" w:left="860" w:header="0" w:footer="915" w:gutter="0"/>
          <w:cols w:space="720" w:num="1"/>
        </w:sectPr>
      </w:pPr>
    </w:p>
    <w:p w14:paraId="028F00AE">
      <w:pPr>
        <w:pStyle w:val="2"/>
        <w:spacing w:line="449" w:lineRule="exact"/>
        <w:rPr>
          <w:rFonts w:hint="eastAsia" w:ascii="宋体" w:hAnsi="宋体" w:eastAsia="宋体" w:cs="宋体"/>
        </w:rPr>
      </w:pPr>
      <w:r>
        <w:rPr>
          <w:rFonts w:hint="eastAsia" w:ascii="宋体" w:hAnsi="宋体" w:eastAsia="宋体" w:cs="宋体"/>
        </w:rPr>
        <w:t>响应文件封面格式</w:t>
      </w:r>
    </w:p>
    <w:p w14:paraId="47A0C03D">
      <w:pPr>
        <w:pStyle w:val="2"/>
        <w:spacing w:before="4"/>
        <w:ind w:left="0"/>
        <w:rPr>
          <w:rFonts w:hint="eastAsia" w:ascii="宋体" w:hAnsi="宋体" w:eastAsia="宋体" w:cs="宋体"/>
          <w:sz w:val="7"/>
        </w:rPr>
      </w:pPr>
      <w:r>
        <w:rPr>
          <w:rFonts w:hint="eastAsia" w:ascii="宋体" w:hAnsi="宋体" w:eastAsia="宋体" w:cs="宋体"/>
        </w:rPr>
        <mc:AlternateContent>
          <mc:Choice Requires="wpg">
            <w:drawing>
              <wp:anchor distT="0" distB="0" distL="114300" distR="114300" simplePos="0" relativeHeight="251666432" behindDoc="1" locked="0" layoutInCell="1" allowOverlap="1">
                <wp:simplePos x="0" y="0"/>
                <wp:positionH relativeFrom="page">
                  <wp:posOffset>4736465</wp:posOffset>
                </wp:positionH>
                <wp:positionV relativeFrom="paragraph">
                  <wp:posOffset>121920</wp:posOffset>
                </wp:positionV>
                <wp:extent cx="1146810" cy="389890"/>
                <wp:effectExtent l="635" t="0" r="14605" b="10160"/>
                <wp:wrapTopAndBottom/>
                <wp:docPr id="11" name="组合 8"/>
                <wp:cNvGraphicFramePr/>
                <a:graphic xmlns:a="http://schemas.openxmlformats.org/drawingml/2006/main">
                  <a:graphicData uri="http://schemas.microsoft.com/office/word/2010/wordprocessingGroup">
                    <wpg:wgp>
                      <wpg:cNvGrpSpPr/>
                      <wpg:grpSpPr>
                        <a:xfrm>
                          <a:off x="0" y="0"/>
                          <a:ext cx="1146810" cy="389890"/>
                          <a:chOff x="7460" y="192"/>
                          <a:chExt cx="1806" cy="614"/>
                        </a:xfrm>
                      </wpg:grpSpPr>
                      <wps:wsp>
                        <wps:cNvPr id="9" name="任意多边形 9"/>
                        <wps:cNvSpPr/>
                        <wps:spPr>
                          <a:xfrm>
                            <a:off x="7459" y="192"/>
                            <a:ext cx="1806" cy="614"/>
                          </a:xfrm>
                          <a:custGeom>
                            <a:avLst/>
                            <a:gdLst/>
                            <a:ahLst/>
                            <a:cxnLst/>
                            <a:pathLst>
                              <a:path w="1806" h="614">
                                <a:moveTo>
                                  <a:pt x="1806" y="614"/>
                                </a:moveTo>
                                <a:lnTo>
                                  <a:pt x="0" y="614"/>
                                </a:lnTo>
                                <a:lnTo>
                                  <a:pt x="0" y="0"/>
                                </a:lnTo>
                                <a:lnTo>
                                  <a:pt x="1806" y="0"/>
                                </a:lnTo>
                                <a:lnTo>
                                  <a:pt x="1806" y="8"/>
                                </a:lnTo>
                                <a:lnTo>
                                  <a:pt x="15" y="8"/>
                                </a:lnTo>
                                <a:lnTo>
                                  <a:pt x="7" y="15"/>
                                </a:lnTo>
                                <a:lnTo>
                                  <a:pt x="15" y="15"/>
                                </a:lnTo>
                                <a:lnTo>
                                  <a:pt x="15" y="599"/>
                                </a:lnTo>
                                <a:lnTo>
                                  <a:pt x="7" y="599"/>
                                </a:lnTo>
                                <a:lnTo>
                                  <a:pt x="15" y="607"/>
                                </a:lnTo>
                                <a:lnTo>
                                  <a:pt x="1806" y="607"/>
                                </a:lnTo>
                                <a:lnTo>
                                  <a:pt x="1806" y="614"/>
                                </a:lnTo>
                                <a:close/>
                                <a:moveTo>
                                  <a:pt x="15" y="15"/>
                                </a:moveTo>
                                <a:lnTo>
                                  <a:pt x="7" y="15"/>
                                </a:lnTo>
                                <a:lnTo>
                                  <a:pt x="15" y="8"/>
                                </a:lnTo>
                                <a:lnTo>
                                  <a:pt x="15" y="15"/>
                                </a:lnTo>
                                <a:close/>
                                <a:moveTo>
                                  <a:pt x="1791" y="15"/>
                                </a:moveTo>
                                <a:lnTo>
                                  <a:pt x="15" y="15"/>
                                </a:lnTo>
                                <a:lnTo>
                                  <a:pt x="15" y="8"/>
                                </a:lnTo>
                                <a:lnTo>
                                  <a:pt x="1791" y="8"/>
                                </a:lnTo>
                                <a:lnTo>
                                  <a:pt x="1791" y="15"/>
                                </a:lnTo>
                                <a:close/>
                                <a:moveTo>
                                  <a:pt x="1791" y="607"/>
                                </a:moveTo>
                                <a:lnTo>
                                  <a:pt x="1791" y="8"/>
                                </a:lnTo>
                                <a:lnTo>
                                  <a:pt x="1798" y="15"/>
                                </a:lnTo>
                                <a:lnTo>
                                  <a:pt x="1806" y="15"/>
                                </a:lnTo>
                                <a:lnTo>
                                  <a:pt x="1806" y="599"/>
                                </a:lnTo>
                                <a:lnTo>
                                  <a:pt x="1798" y="599"/>
                                </a:lnTo>
                                <a:lnTo>
                                  <a:pt x="1791" y="607"/>
                                </a:lnTo>
                                <a:close/>
                                <a:moveTo>
                                  <a:pt x="1806" y="15"/>
                                </a:moveTo>
                                <a:lnTo>
                                  <a:pt x="1798" y="15"/>
                                </a:lnTo>
                                <a:lnTo>
                                  <a:pt x="1791" y="8"/>
                                </a:lnTo>
                                <a:lnTo>
                                  <a:pt x="1806" y="8"/>
                                </a:lnTo>
                                <a:lnTo>
                                  <a:pt x="1806" y="15"/>
                                </a:lnTo>
                                <a:close/>
                                <a:moveTo>
                                  <a:pt x="15" y="607"/>
                                </a:moveTo>
                                <a:lnTo>
                                  <a:pt x="7" y="599"/>
                                </a:lnTo>
                                <a:lnTo>
                                  <a:pt x="15" y="599"/>
                                </a:lnTo>
                                <a:lnTo>
                                  <a:pt x="15" y="607"/>
                                </a:lnTo>
                                <a:close/>
                                <a:moveTo>
                                  <a:pt x="1791" y="607"/>
                                </a:moveTo>
                                <a:lnTo>
                                  <a:pt x="15" y="607"/>
                                </a:lnTo>
                                <a:lnTo>
                                  <a:pt x="15" y="599"/>
                                </a:lnTo>
                                <a:lnTo>
                                  <a:pt x="1791" y="599"/>
                                </a:lnTo>
                                <a:lnTo>
                                  <a:pt x="1791" y="607"/>
                                </a:lnTo>
                                <a:close/>
                                <a:moveTo>
                                  <a:pt x="1806" y="607"/>
                                </a:moveTo>
                                <a:lnTo>
                                  <a:pt x="1791" y="607"/>
                                </a:lnTo>
                                <a:lnTo>
                                  <a:pt x="1798" y="599"/>
                                </a:lnTo>
                                <a:lnTo>
                                  <a:pt x="1806" y="599"/>
                                </a:lnTo>
                                <a:lnTo>
                                  <a:pt x="1806" y="607"/>
                                </a:lnTo>
                                <a:close/>
                              </a:path>
                            </a:pathLst>
                          </a:custGeom>
                          <a:solidFill>
                            <a:srgbClr val="000000"/>
                          </a:solidFill>
                          <a:ln>
                            <a:noFill/>
                          </a:ln>
                        </wps:spPr>
                        <wps:bodyPr upright="1"/>
                      </wps:wsp>
                      <wps:wsp>
                        <wps:cNvPr id="10" name="文本框 10"/>
                        <wps:cNvSpPr txBox="1"/>
                        <wps:spPr>
                          <a:xfrm>
                            <a:off x="7459" y="192"/>
                            <a:ext cx="1806" cy="614"/>
                          </a:xfrm>
                          <a:prstGeom prst="rect">
                            <a:avLst/>
                          </a:prstGeom>
                          <a:noFill/>
                          <a:ln>
                            <a:noFill/>
                          </a:ln>
                        </wps:spPr>
                        <wps:txbx>
                          <w:txbxContent>
                            <w:p w14:paraId="6D823E55">
                              <w:pPr>
                                <w:spacing w:before="27" w:line="587" w:lineRule="exact"/>
                                <w:ind w:left="160" w:right="0" w:firstLine="0"/>
                                <w:jc w:val="left"/>
                                <w:rPr>
                                  <w:rFonts w:hint="eastAsia" w:ascii="Noto Sans CJK JP Medium" w:eastAsia="Noto Sans CJK JP Medium"/>
                                  <w:b w:val="0"/>
                                  <w:sz w:val="28"/>
                                </w:rPr>
                              </w:pPr>
                              <w:r>
                                <w:rPr>
                                  <w:rFonts w:hint="eastAsia" w:ascii="Noto Sans CJK JP Medium" w:eastAsia="Noto Sans CJK JP Medium"/>
                                  <w:b w:val="0"/>
                                  <w:sz w:val="28"/>
                                </w:rPr>
                                <w:t>正本或副本</w:t>
                              </w:r>
                            </w:p>
                          </w:txbxContent>
                        </wps:txbx>
                        <wps:bodyPr lIns="0" tIns="0" rIns="0" bIns="0" upright="1"/>
                      </wps:wsp>
                    </wpg:wgp>
                  </a:graphicData>
                </a:graphic>
              </wp:anchor>
            </w:drawing>
          </mc:Choice>
          <mc:Fallback>
            <w:pict>
              <v:group id="组合 8" o:spid="_x0000_s1026" o:spt="203" style="position:absolute;left:0pt;margin-left:372.95pt;margin-top:9.6pt;height:30.7pt;width:90.3pt;mso-position-horizontal-relative:page;mso-wrap-distance-bottom:0pt;mso-wrap-distance-top:0pt;z-index:-251650048;mso-width-relative:page;mso-height-relative:page;" coordorigin="7460,192" coordsize="1806,614" o:gfxdata="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18ihftkAAAAJAQAADwAAAAAAAAABACAAAAAi&#10;AAAAZHJzL2Rvd25yZXYueG1sUEsBAhQAFAAAAAgAh07iQJKc46bRAwAASA4AAA4AAAAAAAAAAQAg&#10;AAAAKAEAAGRycy9lMm9Eb2MueG1sUEsFBgAAAAAGAAYAWQEAAGsHAAAAAA==&#10;">
                <o:lock v:ext="edit" aspectratio="f"/>
                <v:shape id="_x0000_s1026" o:spid="_x0000_s1026" o:spt="100" style="position:absolute;left:7459;top:192;height:614;width:1806;" fillcolor="#000000" filled="t" stroked="f" coordsize="1806,614" o:gfxdata="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sF2b4A&#10;AADaAAAADwAAAAAAAAABACAAAAAiAAAAZHJzL2Rvd25yZXYueG1sUEsBAhQAFAAAAAgAh07iQDMv&#10;BZ47AAAAOQAAABAAAAAAAAAAAQAgAAAADQEAAGRycy9zaGFwZXhtbC54bWxQSwUGAAAAAAYABgBb&#10;AQAAtwMAAAAA&#10;" path="m1806,614l0,614,0,0,1806,0,1806,8,15,8,7,15,15,15,15,599,7,599,15,607,1806,607,1806,614xm15,15l7,15,15,8,15,15xm1791,15l15,15,15,8,1791,8,1791,15xm1791,607l1791,8,1798,15,1806,15,1806,599,1798,599,1791,607xm1806,15l1798,15,1791,8,1806,8,1806,15xm15,607l7,599,15,599,15,607xm1791,607l15,607,15,599,1791,599,1791,607xm1806,607l1791,607,1798,599,1806,599,1806,607xe">
                  <v:fill on="t" focussize="0,0"/>
                  <v:stroke on="f"/>
                  <v:imagedata o:title=""/>
                  <o:lock v:ext="edit" aspectratio="f"/>
                </v:shape>
                <v:shape id="_x0000_s1026" o:spid="_x0000_s1026" o:spt="202" type="#_x0000_t202" style="position:absolute;left:7459;top:192;height:614;width:180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D823E55">
                        <w:pPr>
                          <w:spacing w:before="27" w:line="587" w:lineRule="exact"/>
                          <w:ind w:left="160" w:right="0" w:firstLine="0"/>
                          <w:jc w:val="left"/>
                          <w:rPr>
                            <w:rFonts w:hint="eastAsia" w:ascii="Noto Sans CJK JP Medium" w:eastAsia="Noto Sans CJK JP Medium"/>
                            <w:b w:val="0"/>
                            <w:sz w:val="28"/>
                          </w:rPr>
                        </w:pPr>
                        <w:r>
                          <w:rPr>
                            <w:rFonts w:hint="eastAsia" w:ascii="Noto Sans CJK JP Medium" w:eastAsia="Noto Sans CJK JP Medium"/>
                            <w:b w:val="0"/>
                            <w:sz w:val="28"/>
                          </w:rPr>
                          <w:t>正本或副本</w:t>
                        </w:r>
                      </w:p>
                    </w:txbxContent>
                  </v:textbox>
                </v:shape>
                <w10:wrap type="topAndBottom"/>
              </v:group>
            </w:pict>
          </mc:Fallback>
        </mc:AlternateContent>
      </w:r>
    </w:p>
    <w:p w14:paraId="20997EA7">
      <w:pPr>
        <w:pStyle w:val="2"/>
        <w:ind w:left="0"/>
        <w:rPr>
          <w:rFonts w:hint="eastAsia" w:ascii="宋体" w:hAnsi="宋体" w:eastAsia="宋体" w:cs="宋体"/>
        </w:rPr>
      </w:pPr>
    </w:p>
    <w:p w14:paraId="32B58B09">
      <w:pPr>
        <w:pStyle w:val="2"/>
        <w:ind w:left="0"/>
        <w:rPr>
          <w:rFonts w:hint="eastAsia" w:ascii="宋体" w:hAnsi="宋体" w:eastAsia="宋体" w:cs="宋体"/>
        </w:rPr>
      </w:pPr>
    </w:p>
    <w:p w14:paraId="0D1D8979">
      <w:pPr>
        <w:pStyle w:val="2"/>
        <w:spacing w:before="14"/>
        <w:ind w:left="0"/>
        <w:rPr>
          <w:rFonts w:hint="eastAsia" w:ascii="宋体" w:hAnsi="宋体" w:eastAsia="宋体" w:cs="宋体"/>
          <w:sz w:val="25"/>
        </w:rPr>
      </w:pPr>
    </w:p>
    <w:p w14:paraId="23049C6B">
      <w:pPr>
        <w:pStyle w:val="3"/>
        <w:spacing w:before="1"/>
        <w:rPr>
          <w:rFonts w:hint="eastAsia" w:ascii="宋体" w:hAnsi="宋体" w:eastAsia="宋体" w:cs="宋体"/>
          <w:b w:val="0"/>
        </w:rPr>
      </w:pPr>
      <w:r>
        <w:rPr>
          <w:rFonts w:hint="eastAsia" w:ascii="宋体" w:hAnsi="宋体" w:eastAsia="宋体" w:cs="宋体"/>
          <w:b w:val="0"/>
        </w:rPr>
        <w:t>资格、资质性及其他类似效力响应文件</w:t>
      </w:r>
    </w:p>
    <w:p w14:paraId="73E9AEBD">
      <w:pPr>
        <w:spacing w:before="0" w:line="976" w:lineRule="exact"/>
        <w:ind w:left="0" w:right="15" w:firstLine="0"/>
        <w:jc w:val="center"/>
        <w:rPr>
          <w:rFonts w:hint="eastAsia" w:ascii="宋体" w:hAnsi="宋体" w:eastAsia="宋体" w:cs="宋体"/>
          <w:b w:val="0"/>
          <w:sz w:val="48"/>
        </w:rPr>
      </w:pPr>
      <w:r>
        <w:rPr>
          <w:rFonts w:hint="eastAsia" w:ascii="宋体" w:hAnsi="宋体" w:eastAsia="宋体" w:cs="宋体"/>
          <w:b w:val="0"/>
          <w:w w:val="110"/>
          <w:sz w:val="48"/>
        </w:rPr>
        <w:t>/其他响应文件</w:t>
      </w:r>
    </w:p>
    <w:p w14:paraId="45CF7F6E">
      <w:pPr>
        <w:pStyle w:val="2"/>
        <w:ind w:left="0"/>
        <w:rPr>
          <w:rFonts w:hint="eastAsia" w:ascii="宋体" w:hAnsi="宋体" w:eastAsia="宋体" w:cs="宋体"/>
          <w:b w:val="0"/>
          <w:sz w:val="48"/>
        </w:rPr>
      </w:pPr>
    </w:p>
    <w:p w14:paraId="4A7FBCB1">
      <w:pPr>
        <w:pStyle w:val="2"/>
        <w:ind w:left="0"/>
        <w:rPr>
          <w:rFonts w:hint="eastAsia" w:ascii="宋体" w:hAnsi="宋体" w:eastAsia="宋体" w:cs="宋体"/>
          <w:b w:val="0"/>
          <w:sz w:val="48"/>
        </w:rPr>
      </w:pPr>
    </w:p>
    <w:p w14:paraId="4A6F3C9B">
      <w:pPr>
        <w:pStyle w:val="2"/>
        <w:ind w:left="0"/>
        <w:rPr>
          <w:rFonts w:hint="eastAsia" w:ascii="宋体" w:hAnsi="宋体" w:eastAsia="宋体" w:cs="宋体"/>
          <w:b w:val="0"/>
          <w:sz w:val="48"/>
        </w:rPr>
      </w:pPr>
    </w:p>
    <w:p w14:paraId="4BE7EAEE">
      <w:pPr>
        <w:pStyle w:val="2"/>
        <w:spacing w:before="2"/>
        <w:ind w:left="0"/>
        <w:rPr>
          <w:rFonts w:hint="eastAsia" w:ascii="宋体" w:hAnsi="宋体" w:eastAsia="宋体" w:cs="宋体"/>
          <w:b w:val="0"/>
          <w:sz w:val="33"/>
        </w:rPr>
      </w:pPr>
    </w:p>
    <w:p w14:paraId="07B8F52E">
      <w:pPr>
        <w:tabs>
          <w:tab w:val="left" w:pos="4895"/>
        </w:tabs>
        <w:spacing w:before="0"/>
        <w:ind w:left="0" w:right="68" w:firstLine="0"/>
        <w:jc w:val="center"/>
        <w:rPr>
          <w:rFonts w:hint="eastAsia" w:ascii="宋体" w:hAnsi="宋体" w:eastAsia="宋体" w:cs="宋体"/>
          <w:b/>
          <w:sz w:val="32"/>
        </w:rPr>
      </w:pPr>
      <w:r>
        <w:rPr>
          <w:rFonts w:hint="eastAsia" w:ascii="宋体" w:hAnsi="宋体" w:eastAsia="宋体" w:cs="宋体"/>
          <w:b w:val="0"/>
          <w:sz w:val="32"/>
        </w:rPr>
        <w:t>项目名称：</w:t>
      </w:r>
      <w:r>
        <w:rPr>
          <w:rFonts w:hint="eastAsia" w:ascii="宋体" w:hAnsi="宋体" w:eastAsia="宋体" w:cs="宋体"/>
          <w:b/>
          <w:sz w:val="32"/>
          <w:u w:val="single"/>
        </w:rPr>
        <w:tab/>
      </w:r>
    </w:p>
    <w:p w14:paraId="71974528">
      <w:pPr>
        <w:pStyle w:val="2"/>
        <w:spacing w:before="9"/>
        <w:ind w:left="0"/>
        <w:rPr>
          <w:rFonts w:hint="eastAsia" w:ascii="宋体" w:hAnsi="宋体" w:eastAsia="宋体" w:cs="宋体"/>
          <w:b/>
          <w:sz w:val="20"/>
        </w:rPr>
      </w:pPr>
    </w:p>
    <w:p w14:paraId="4CD15DDB">
      <w:pPr>
        <w:tabs>
          <w:tab w:val="left" w:pos="4895"/>
        </w:tabs>
        <w:spacing w:before="0" w:line="590" w:lineRule="exact"/>
        <w:ind w:left="0" w:right="68" w:firstLine="0"/>
        <w:jc w:val="center"/>
        <w:rPr>
          <w:rFonts w:hint="eastAsia" w:ascii="宋体" w:hAnsi="宋体" w:eastAsia="宋体" w:cs="宋体"/>
          <w:b/>
          <w:sz w:val="32"/>
        </w:rPr>
      </w:pPr>
      <w:r>
        <w:rPr>
          <w:rFonts w:hint="eastAsia" w:ascii="宋体" w:hAnsi="宋体" w:eastAsia="宋体" w:cs="宋体"/>
          <w:b w:val="0"/>
          <w:sz w:val="32"/>
        </w:rPr>
        <w:t>项目编号：</w:t>
      </w:r>
      <w:r>
        <w:rPr>
          <w:rFonts w:hint="eastAsia" w:ascii="宋体" w:hAnsi="宋体" w:eastAsia="宋体" w:cs="宋体"/>
          <w:b/>
          <w:sz w:val="32"/>
          <w:u w:val="single"/>
        </w:rPr>
        <w:tab/>
      </w:r>
    </w:p>
    <w:p w14:paraId="3FDF8FCE">
      <w:pPr>
        <w:pStyle w:val="2"/>
        <w:spacing w:before="11"/>
        <w:ind w:left="0"/>
        <w:rPr>
          <w:rFonts w:hint="eastAsia" w:ascii="宋体" w:hAnsi="宋体" w:eastAsia="宋体" w:cs="宋体"/>
          <w:b/>
          <w:sz w:val="20"/>
        </w:rPr>
      </w:pPr>
    </w:p>
    <w:p w14:paraId="1EB9EB51">
      <w:pPr>
        <w:tabs>
          <w:tab w:val="left" w:pos="4895"/>
        </w:tabs>
        <w:spacing w:before="0" w:line="589" w:lineRule="exact"/>
        <w:ind w:left="0" w:right="68" w:firstLine="0"/>
        <w:jc w:val="center"/>
        <w:rPr>
          <w:rFonts w:hint="eastAsia" w:ascii="宋体" w:hAnsi="宋体" w:eastAsia="宋体" w:cs="宋体"/>
          <w:b/>
          <w:sz w:val="32"/>
        </w:rPr>
      </w:pPr>
      <w:r>
        <w:rPr>
          <w:rFonts w:hint="eastAsia" w:ascii="宋体" w:hAnsi="宋体" w:eastAsia="宋体" w:cs="宋体"/>
          <w:b w:val="0"/>
          <w:sz w:val="32"/>
        </w:rPr>
        <w:t>供应商名称：</w:t>
      </w:r>
      <w:r>
        <w:rPr>
          <w:rFonts w:hint="eastAsia" w:ascii="宋体" w:hAnsi="宋体" w:eastAsia="宋体" w:cs="宋体"/>
          <w:b/>
          <w:sz w:val="32"/>
          <w:u w:val="single"/>
        </w:rPr>
        <w:tab/>
      </w:r>
    </w:p>
    <w:p w14:paraId="7F1E52AF">
      <w:pPr>
        <w:pStyle w:val="2"/>
        <w:spacing w:before="10"/>
        <w:ind w:left="0"/>
        <w:rPr>
          <w:rFonts w:hint="eastAsia" w:ascii="宋体" w:hAnsi="宋体" w:eastAsia="宋体" w:cs="宋体"/>
          <w:b/>
          <w:sz w:val="21"/>
        </w:rPr>
      </w:pPr>
    </w:p>
    <w:p w14:paraId="0E668504">
      <w:pPr>
        <w:pStyle w:val="5"/>
        <w:tabs>
          <w:tab w:val="left" w:pos="2570"/>
          <w:tab w:val="left" w:pos="3532"/>
          <w:tab w:val="left" w:pos="4497"/>
        </w:tabs>
        <w:ind w:right="147"/>
        <w:rPr>
          <w:rFonts w:hint="eastAsia" w:ascii="宋体" w:hAnsi="宋体" w:eastAsia="宋体" w:cs="宋体"/>
          <w:b w:val="0"/>
        </w:rPr>
      </w:pPr>
      <w:r>
        <w:rPr>
          <w:rFonts w:hint="eastAsia" w:ascii="宋体" w:hAnsi="宋体" w:eastAsia="宋体" w:cs="宋体"/>
          <w:b w:val="0"/>
        </w:rPr>
        <w:t>磋商日期：</w:t>
      </w:r>
      <w:r>
        <w:rPr>
          <w:rFonts w:hint="eastAsia" w:ascii="宋体" w:hAnsi="宋体" w:eastAsia="宋体" w:cs="宋体"/>
          <w:b w:val="0"/>
          <w:u w:val="single"/>
        </w:rPr>
        <w:tab/>
      </w:r>
      <w:r>
        <w:rPr>
          <w:rFonts w:hint="eastAsia" w:ascii="宋体" w:hAnsi="宋体" w:eastAsia="宋体" w:cs="宋体"/>
          <w:b w:val="0"/>
        </w:rPr>
        <w:t>年</w:t>
      </w:r>
      <w:r>
        <w:rPr>
          <w:rFonts w:hint="eastAsia" w:ascii="宋体" w:hAnsi="宋体" w:eastAsia="宋体" w:cs="宋体"/>
          <w:b w:val="0"/>
          <w:u w:val="single"/>
        </w:rPr>
        <w:tab/>
      </w:r>
      <w:r>
        <w:rPr>
          <w:rFonts w:hint="eastAsia" w:ascii="宋体" w:hAnsi="宋体" w:eastAsia="宋体" w:cs="宋体"/>
          <w:b w:val="0"/>
        </w:rPr>
        <w:t>月</w:t>
      </w:r>
      <w:r>
        <w:rPr>
          <w:rFonts w:hint="eastAsia" w:ascii="宋体" w:hAnsi="宋体" w:eastAsia="宋体" w:cs="宋体"/>
          <w:b w:val="0"/>
          <w:u w:val="single"/>
        </w:rPr>
        <w:tab/>
      </w:r>
      <w:r>
        <w:rPr>
          <w:rFonts w:hint="eastAsia" w:ascii="宋体" w:hAnsi="宋体" w:eastAsia="宋体" w:cs="宋体"/>
          <w:b w:val="0"/>
        </w:rPr>
        <w:t>日</w:t>
      </w:r>
    </w:p>
    <w:p w14:paraId="7B87DEDE">
      <w:pPr>
        <w:spacing w:after="0"/>
        <w:rPr>
          <w:rFonts w:hint="eastAsia" w:ascii="宋体" w:hAnsi="宋体" w:eastAsia="宋体" w:cs="宋体"/>
        </w:rPr>
        <w:sectPr>
          <w:pgSz w:w="11910" w:h="16840"/>
          <w:pgMar w:top="1480" w:right="840" w:bottom="1180" w:left="860" w:header="0" w:footer="915" w:gutter="0"/>
          <w:cols w:space="720" w:num="1"/>
        </w:sectPr>
      </w:pPr>
    </w:p>
    <w:p w14:paraId="199C0148">
      <w:pPr>
        <w:pStyle w:val="2"/>
        <w:ind w:left="0"/>
        <w:rPr>
          <w:rFonts w:hint="eastAsia" w:ascii="宋体" w:hAnsi="宋体" w:eastAsia="宋体" w:cs="宋体"/>
          <w:b w:val="0"/>
          <w:sz w:val="20"/>
        </w:rPr>
      </w:pPr>
    </w:p>
    <w:p w14:paraId="31C3F5B8">
      <w:pPr>
        <w:pStyle w:val="2"/>
        <w:spacing w:before="6"/>
        <w:ind w:left="0"/>
        <w:rPr>
          <w:rFonts w:hint="eastAsia" w:ascii="宋体" w:hAnsi="宋体" w:eastAsia="宋体" w:cs="宋体"/>
          <w:b w:val="0"/>
          <w:sz w:val="23"/>
        </w:rPr>
      </w:pPr>
    </w:p>
    <w:p w14:paraId="596250C4">
      <w:pPr>
        <w:pStyle w:val="5"/>
        <w:ind w:right="0"/>
        <w:jc w:val="center"/>
        <w:rPr>
          <w:rFonts w:hint="eastAsia" w:ascii="宋体" w:hAnsi="宋体" w:eastAsia="宋体" w:cs="宋体"/>
          <w:b/>
          <w:bCs/>
        </w:rPr>
      </w:pPr>
      <w:bookmarkStart w:id="46" w:name="_bookmark52"/>
      <w:bookmarkEnd w:id="46"/>
      <w:bookmarkStart w:id="47" w:name="第一部分 资格、资质性及其他类似效力响应文件(格式)"/>
      <w:bookmarkEnd w:id="47"/>
      <w:r>
        <w:rPr>
          <w:rFonts w:hint="eastAsia" w:ascii="宋体" w:hAnsi="宋体" w:eastAsia="宋体" w:cs="宋体"/>
          <w:b/>
          <w:bCs/>
          <w:w w:val="105"/>
        </w:rPr>
        <w:t>第一部分资格、资质性及其他类似效力响应文件</w:t>
      </w:r>
      <w:r>
        <w:rPr>
          <w:rFonts w:hint="eastAsia" w:ascii="宋体" w:hAnsi="宋体" w:eastAsia="宋体" w:cs="宋体"/>
          <w:b/>
          <w:bCs/>
          <w:w w:val="120"/>
        </w:rPr>
        <w:t>(</w:t>
      </w:r>
      <w:r>
        <w:rPr>
          <w:rFonts w:hint="eastAsia" w:ascii="宋体" w:hAnsi="宋体" w:eastAsia="宋体" w:cs="宋体"/>
          <w:b/>
          <w:bCs/>
          <w:w w:val="105"/>
        </w:rPr>
        <w:t>格式</w:t>
      </w:r>
      <w:r>
        <w:rPr>
          <w:rFonts w:hint="eastAsia" w:ascii="宋体" w:hAnsi="宋体" w:eastAsia="宋体" w:cs="宋体"/>
          <w:b/>
          <w:bCs/>
          <w:w w:val="120"/>
        </w:rPr>
        <w:t>)</w:t>
      </w:r>
    </w:p>
    <w:p w14:paraId="7F0C2715">
      <w:pPr>
        <w:spacing w:after="0"/>
        <w:jc w:val="left"/>
        <w:rPr>
          <w:rFonts w:hint="eastAsia" w:ascii="宋体" w:hAnsi="宋体" w:eastAsia="宋体" w:cs="宋体"/>
          <w:b/>
          <w:bCs/>
        </w:rPr>
        <w:sectPr>
          <w:pgSz w:w="11910" w:h="16840"/>
          <w:pgMar w:top="1580" w:right="840" w:bottom="1180" w:left="860" w:header="0" w:footer="915" w:gutter="0"/>
          <w:cols w:space="720" w:num="1"/>
        </w:sectPr>
      </w:pPr>
    </w:p>
    <w:p w14:paraId="5A6D760E">
      <w:pPr>
        <w:pStyle w:val="6"/>
        <w:keepNext w:val="0"/>
        <w:keepLines w:val="0"/>
        <w:pageBreakBefore w:val="0"/>
        <w:widowControl w:val="0"/>
        <w:kinsoku/>
        <w:wordWrap/>
        <w:overflowPunct/>
        <w:topLinePunct w:val="0"/>
        <w:autoSpaceDE w:val="0"/>
        <w:autoSpaceDN w:val="0"/>
        <w:bidi w:val="0"/>
        <w:adjustRightInd/>
        <w:snapToGrid w:val="0"/>
        <w:spacing w:line="540" w:lineRule="atLeast"/>
        <w:ind w:right="17"/>
        <w:jc w:val="center"/>
        <w:textAlignment w:val="auto"/>
        <w:rPr>
          <w:rFonts w:hint="eastAsia" w:ascii="宋体" w:hAnsi="宋体" w:eastAsia="宋体" w:cs="宋体"/>
          <w:b w:val="0"/>
        </w:rPr>
      </w:pPr>
      <w:r>
        <w:rPr>
          <w:rFonts w:hint="eastAsia" w:ascii="宋体" w:hAnsi="宋体" w:eastAsia="宋体" w:cs="宋体"/>
          <w:b w:val="0"/>
          <w:w w:val="110"/>
        </w:rPr>
        <w:t>一、法定代表人/单位负责人授权书</w:t>
      </w:r>
    </w:p>
    <w:p w14:paraId="35DD08A5">
      <w:pPr>
        <w:pStyle w:val="2"/>
        <w:keepNext w:val="0"/>
        <w:keepLines w:val="0"/>
        <w:pageBreakBefore w:val="0"/>
        <w:widowControl w:val="0"/>
        <w:tabs>
          <w:tab w:val="left" w:pos="2739"/>
        </w:tabs>
        <w:kinsoku/>
        <w:wordWrap/>
        <w:overflowPunct/>
        <w:topLinePunct w:val="0"/>
        <w:autoSpaceDE w:val="0"/>
        <w:autoSpaceDN w:val="0"/>
        <w:bidi w:val="0"/>
        <w:adjustRightInd/>
        <w:snapToGrid w:val="0"/>
        <w:spacing w:before="25" w:line="540" w:lineRule="atLeast"/>
        <w:jc w:val="both"/>
        <w:textAlignment w:val="auto"/>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spacing w:val="-2"/>
        </w:rPr>
        <w:t>(采购</w:t>
      </w:r>
      <w:r>
        <w:rPr>
          <w:rFonts w:hint="eastAsia" w:ascii="宋体" w:hAnsi="宋体" w:eastAsia="宋体" w:cs="宋体"/>
          <w:spacing w:val="-2"/>
          <w:lang w:val="en-US" w:eastAsia="zh-CN"/>
        </w:rPr>
        <w:t>人</w:t>
      </w:r>
      <w:r>
        <w:rPr>
          <w:rFonts w:hint="eastAsia" w:ascii="宋体" w:hAnsi="宋体" w:eastAsia="宋体" w:cs="宋体"/>
          <w:spacing w:val="-2"/>
        </w:rPr>
        <w:t>名称)：</w:t>
      </w:r>
    </w:p>
    <w:p w14:paraId="104B2EE6">
      <w:pPr>
        <w:pStyle w:val="2"/>
        <w:keepNext w:val="0"/>
        <w:keepLines w:val="0"/>
        <w:pageBreakBefore w:val="0"/>
        <w:widowControl w:val="0"/>
        <w:tabs>
          <w:tab w:val="left" w:pos="2859"/>
          <w:tab w:val="left" w:pos="4659"/>
          <w:tab w:val="left" w:pos="4779"/>
          <w:tab w:val="left" w:pos="6699"/>
          <w:tab w:val="left" w:pos="7299"/>
        </w:tabs>
        <w:kinsoku/>
        <w:wordWrap/>
        <w:overflowPunct/>
        <w:topLinePunct w:val="0"/>
        <w:autoSpaceDE w:val="0"/>
        <w:autoSpaceDN w:val="0"/>
        <w:bidi w:val="0"/>
        <w:adjustRightInd/>
        <w:snapToGrid w:val="0"/>
        <w:spacing w:before="11" w:line="540" w:lineRule="atLeast"/>
        <w:ind w:left="100" w:right="237" w:firstLine="600"/>
        <w:jc w:val="both"/>
        <w:textAlignment w:val="auto"/>
        <w:rPr>
          <w:rFonts w:hint="eastAsia" w:ascii="宋体" w:hAnsi="宋体" w:eastAsia="宋体" w:cs="宋体"/>
        </w:rPr>
      </w:pPr>
      <w:r>
        <w:rPr>
          <w:rFonts w:hint="eastAsia" w:ascii="宋体" w:hAnsi="宋体" w:eastAsia="宋体" w:cs="宋体"/>
        </w:rPr>
        <w:t>本授权声明：</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135"/>
        </w:rPr>
        <w:t>(</w:t>
      </w:r>
      <w:r>
        <w:rPr>
          <w:rFonts w:hint="eastAsia" w:ascii="宋体" w:hAnsi="宋体" w:eastAsia="宋体" w:cs="宋体"/>
        </w:rPr>
        <w:t>供应商名称</w:t>
      </w:r>
      <w:r>
        <w:rPr>
          <w:rFonts w:hint="eastAsia" w:ascii="宋体" w:hAnsi="宋体" w:eastAsia="宋体" w:cs="宋体"/>
          <w:w w:val="135"/>
        </w:rPr>
        <w:t>)</w:t>
      </w:r>
      <w:r>
        <w:rPr>
          <w:rFonts w:hint="eastAsia" w:ascii="宋体" w:hAnsi="宋体" w:eastAsia="宋体" w:cs="宋体"/>
          <w:w w:val="135"/>
          <w:u w:val="single"/>
        </w:rPr>
        <w:tab/>
      </w:r>
      <w:r>
        <w:rPr>
          <w:rFonts w:hint="eastAsia" w:ascii="宋体" w:hAnsi="宋体" w:eastAsia="宋体" w:cs="宋体"/>
          <w:w w:val="135"/>
          <w:u w:val="single"/>
        </w:rPr>
        <w:tab/>
      </w:r>
      <w:r>
        <w:rPr>
          <w:rFonts w:hint="eastAsia" w:ascii="宋体" w:hAnsi="宋体" w:eastAsia="宋体" w:cs="宋体"/>
          <w:w w:val="135"/>
        </w:rPr>
        <w:t>(</w:t>
      </w:r>
      <w:r>
        <w:rPr>
          <w:rFonts w:hint="eastAsia" w:ascii="宋体" w:hAnsi="宋体" w:eastAsia="宋体" w:cs="宋体"/>
        </w:rPr>
        <w:t>法定代表人</w:t>
      </w:r>
      <w:r>
        <w:rPr>
          <w:rFonts w:hint="eastAsia" w:ascii="宋体" w:hAnsi="宋体" w:eastAsia="宋体" w:cs="宋体"/>
          <w:w w:val="135"/>
        </w:rPr>
        <w:t>/</w:t>
      </w:r>
      <w:r>
        <w:rPr>
          <w:rFonts w:hint="eastAsia" w:ascii="宋体" w:hAnsi="宋体" w:eastAsia="宋体" w:cs="宋体"/>
        </w:rPr>
        <w:t>单位负责人姓名、职务</w:t>
      </w:r>
      <w:r>
        <w:rPr>
          <w:rFonts w:hint="eastAsia" w:ascii="宋体" w:hAnsi="宋体" w:eastAsia="宋体" w:cs="宋体"/>
          <w:w w:val="135"/>
        </w:rPr>
        <w:t>)</w:t>
      </w:r>
      <w:r>
        <w:rPr>
          <w:rFonts w:hint="eastAsia" w:ascii="宋体" w:hAnsi="宋体" w:eastAsia="宋体" w:cs="宋体"/>
        </w:rPr>
        <w:t>授权</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135"/>
        </w:rPr>
        <w:t>(</w:t>
      </w:r>
      <w:r>
        <w:rPr>
          <w:rFonts w:hint="eastAsia" w:ascii="宋体" w:hAnsi="宋体" w:eastAsia="宋体" w:cs="宋体"/>
        </w:rPr>
        <w:t>被授权人姓名、职务、身份证号码</w:t>
      </w:r>
      <w:r>
        <w:rPr>
          <w:rFonts w:hint="eastAsia" w:ascii="宋体" w:hAnsi="宋体" w:eastAsia="宋体" w:cs="宋体"/>
          <w:w w:val="135"/>
        </w:rPr>
        <w:t>)</w:t>
      </w:r>
      <w:r>
        <w:rPr>
          <w:rFonts w:hint="eastAsia" w:ascii="宋体" w:hAnsi="宋体" w:eastAsia="宋体" w:cs="宋体"/>
        </w:rPr>
        <w:t>为我方参加</w:t>
      </w:r>
      <w:r>
        <w:rPr>
          <w:rFonts w:hint="eastAsia" w:ascii="宋体" w:hAnsi="宋体" w:eastAsia="宋体" w:cs="宋体"/>
          <w:w w:val="135"/>
        </w:rPr>
        <w:t>“</w:t>
      </w:r>
      <w:r>
        <w:rPr>
          <w:rFonts w:hint="eastAsia" w:ascii="宋体" w:hAnsi="宋体" w:eastAsia="宋体" w:cs="宋体"/>
          <w:w w:val="135"/>
          <w:u w:val="single"/>
        </w:rPr>
        <w:tab/>
      </w:r>
      <w:r>
        <w:rPr>
          <w:rFonts w:hint="eastAsia" w:ascii="宋体" w:hAnsi="宋体" w:eastAsia="宋体" w:cs="宋体"/>
          <w:w w:val="135"/>
        </w:rPr>
        <w:t>(</w:t>
      </w:r>
      <w:r>
        <w:rPr>
          <w:rFonts w:hint="eastAsia" w:ascii="宋体" w:hAnsi="宋体" w:eastAsia="宋体" w:cs="宋体"/>
        </w:rPr>
        <w:t>项目名称</w:t>
      </w:r>
      <w:r>
        <w:rPr>
          <w:rFonts w:hint="eastAsia" w:ascii="宋体" w:hAnsi="宋体" w:eastAsia="宋体" w:cs="宋体"/>
          <w:w w:val="135"/>
        </w:rPr>
        <w:t>)(</w:t>
      </w:r>
      <w:r>
        <w:rPr>
          <w:rFonts w:hint="eastAsia" w:ascii="宋体" w:hAnsi="宋体" w:eastAsia="宋体" w:cs="宋体"/>
        </w:rPr>
        <w:t>项目编号：</w:t>
      </w:r>
      <w:r>
        <w:rPr>
          <w:rFonts w:hint="eastAsia" w:ascii="宋体" w:hAnsi="宋体" w:eastAsia="宋体" w:cs="宋体"/>
          <w:u w:val="single"/>
        </w:rPr>
        <w:tab/>
      </w:r>
      <w:r>
        <w:rPr>
          <w:rFonts w:hint="eastAsia" w:ascii="宋体" w:hAnsi="宋体" w:eastAsia="宋体" w:cs="宋体"/>
          <w:w w:val="135"/>
        </w:rPr>
        <w:t>)”</w:t>
      </w:r>
      <w:r>
        <w:rPr>
          <w:rFonts w:hint="eastAsia" w:ascii="宋体" w:hAnsi="宋体" w:eastAsia="宋体" w:cs="宋体"/>
        </w:rPr>
        <w:t>政府采购活动的合法代表，以我方名义全权处理参与该项目政府采购活动</w:t>
      </w:r>
      <w:r>
        <w:rPr>
          <w:rFonts w:hint="eastAsia" w:ascii="宋体" w:hAnsi="宋体" w:eastAsia="宋体" w:cs="宋体"/>
          <w:spacing w:val="-48"/>
        </w:rPr>
        <w:t>、</w:t>
      </w:r>
      <w:r>
        <w:rPr>
          <w:rFonts w:hint="eastAsia" w:ascii="宋体" w:hAnsi="宋体" w:eastAsia="宋体" w:cs="宋体"/>
        </w:rPr>
        <w:t>合同签订以及合同履约中的一切事宜</w:t>
      </w:r>
      <w:r>
        <w:rPr>
          <w:rFonts w:hint="eastAsia" w:ascii="宋体" w:hAnsi="宋体" w:eastAsia="宋体" w:cs="宋体"/>
          <w:spacing w:val="-46"/>
        </w:rPr>
        <w:t>，</w:t>
      </w:r>
      <w:r>
        <w:rPr>
          <w:rFonts w:hint="eastAsia" w:ascii="宋体" w:hAnsi="宋体" w:eastAsia="宋体" w:cs="宋体"/>
        </w:rPr>
        <w:t>我单位均予承认，所产生的法律后果均由我单位承担。</w:t>
      </w:r>
    </w:p>
    <w:p w14:paraId="0C2B2816">
      <w:pPr>
        <w:pStyle w:val="2"/>
        <w:keepNext w:val="0"/>
        <w:keepLines w:val="0"/>
        <w:pageBreakBefore w:val="0"/>
        <w:widowControl w:val="0"/>
        <w:kinsoku/>
        <w:wordWrap/>
        <w:overflowPunct/>
        <w:topLinePunct w:val="0"/>
        <w:autoSpaceDE w:val="0"/>
        <w:autoSpaceDN w:val="0"/>
        <w:bidi w:val="0"/>
        <w:adjustRightInd/>
        <w:snapToGrid w:val="0"/>
        <w:spacing w:line="540" w:lineRule="atLeast"/>
        <w:ind w:left="700"/>
        <w:jc w:val="both"/>
        <w:textAlignment w:val="auto"/>
        <w:rPr>
          <w:rFonts w:hint="eastAsia" w:ascii="宋体" w:hAnsi="宋体" w:eastAsia="宋体" w:cs="宋体"/>
        </w:rPr>
      </w:pPr>
      <w:r>
        <w:rPr>
          <w:rFonts w:hint="eastAsia" w:ascii="宋体" w:hAnsi="宋体" w:eastAsia="宋体" w:cs="宋体"/>
        </w:rPr>
        <w:t>特此声明。</w:t>
      </w:r>
    </w:p>
    <w:p w14:paraId="0B317B11">
      <w:pPr>
        <w:pStyle w:val="2"/>
        <w:keepNext w:val="0"/>
        <w:keepLines w:val="0"/>
        <w:pageBreakBefore w:val="0"/>
        <w:widowControl w:val="0"/>
        <w:kinsoku/>
        <w:wordWrap/>
        <w:overflowPunct/>
        <w:topLinePunct w:val="0"/>
        <w:autoSpaceDE w:val="0"/>
        <w:autoSpaceDN w:val="0"/>
        <w:bidi w:val="0"/>
        <w:adjustRightInd/>
        <w:snapToGrid w:val="0"/>
        <w:spacing w:line="540" w:lineRule="atLeast"/>
        <w:ind w:left="0"/>
        <w:jc w:val="both"/>
        <w:textAlignment w:val="auto"/>
        <w:rPr>
          <w:rFonts w:hint="eastAsia" w:ascii="宋体" w:hAnsi="宋体" w:eastAsia="宋体" w:cs="宋体"/>
        </w:rPr>
      </w:pPr>
    </w:p>
    <w:p w14:paraId="1075374E">
      <w:pPr>
        <w:pStyle w:val="2"/>
        <w:keepNext w:val="0"/>
        <w:keepLines w:val="0"/>
        <w:pageBreakBefore w:val="0"/>
        <w:widowControl w:val="0"/>
        <w:kinsoku/>
        <w:wordWrap/>
        <w:overflowPunct/>
        <w:topLinePunct w:val="0"/>
        <w:autoSpaceDE w:val="0"/>
        <w:autoSpaceDN w:val="0"/>
        <w:bidi w:val="0"/>
        <w:adjustRightInd/>
        <w:snapToGrid w:val="0"/>
        <w:spacing w:before="9" w:line="540" w:lineRule="atLeast"/>
        <w:ind w:left="0"/>
        <w:jc w:val="both"/>
        <w:textAlignment w:val="auto"/>
        <w:rPr>
          <w:rFonts w:hint="eastAsia" w:ascii="宋体" w:hAnsi="宋体" w:eastAsia="宋体" w:cs="宋体"/>
        </w:rPr>
      </w:pPr>
    </w:p>
    <w:p w14:paraId="0BC4E4A5">
      <w:pPr>
        <w:ind w:firstLine="880" w:firstLineChars="400"/>
        <w:rPr>
          <w:rFonts w:hint="eastAsia"/>
          <w:u w:val="none"/>
        </w:rPr>
      </w:pPr>
      <w:r>
        <w:rPr>
          <w:rFonts w:hint="eastAsia"/>
        </w:rPr>
        <mc:AlternateContent>
          <mc:Choice Requires="wps">
            <w:drawing>
              <wp:anchor distT="0" distB="0" distL="114300" distR="114300" simplePos="0" relativeHeight="251663360" behindDoc="1" locked="0" layoutInCell="1" allowOverlap="1">
                <wp:simplePos x="0" y="0"/>
                <wp:positionH relativeFrom="page">
                  <wp:posOffset>2743200</wp:posOffset>
                </wp:positionH>
                <wp:positionV relativeFrom="paragraph">
                  <wp:posOffset>209550</wp:posOffset>
                </wp:positionV>
                <wp:extent cx="990600" cy="0"/>
                <wp:effectExtent l="0" t="4445" r="0" b="5080"/>
                <wp:wrapNone/>
                <wp:docPr id="5" name="直线 11"/>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16pt;margin-top:16.5pt;height:0pt;width:78pt;mso-position-horizontal-relative:page;z-index:-251653120;mso-width-relative:page;mso-height-relative:page;" filled="f" stroked="t" coordsize="21600,21600" o:gfxdata="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g2XZTWAAAA&#10;CQEAAA8AAAAAAAAAAQAgAAAAIgAAAGRycy9kb3ducmV2LnhtbFBLAQIUABQAAAAIAIdO4kBFw3HT&#10;5gEAANsDAAAOAAAAAAAAAAEAIAAAACUBAABkcnMvZTJvRG9jLnhtbFBLBQYAAAAABgAGAFkBAAB9&#10;BQAAAAA=&#10;">
                <v:fill on="f" focussize="0,0"/>
                <v:stroke weight="0.6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1" locked="0" layoutInCell="1" allowOverlap="1">
                <wp:simplePos x="0" y="0"/>
                <wp:positionH relativeFrom="page">
                  <wp:posOffset>1752600</wp:posOffset>
                </wp:positionH>
                <wp:positionV relativeFrom="paragraph">
                  <wp:posOffset>489585</wp:posOffset>
                </wp:positionV>
                <wp:extent cx="990600" cy="0"/>
                <wp:effectExtent l="0" t="4445" r="0" b="5080"/>
                <wp:wrapNone/>
                <wp:docPr id="6" name="直线 12"/>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38pt;margin-top:38.55pt;height:0pt;width:78pt;mso-position-horizontal-relative:page;z-index:-251653120;mso-width-relative:page;mso-height-relative:page;" filled="f" stroked="t" coordsize="21600,21600" o:gfxdata="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h7Pt1gAA&#10;AAkBAAAPAAAAAAAAAAEAIAAAACIAAABkcnMvZG93bnJldi54bWxQSwECFAAUAAAACACHTuJArUMj&#10;FOcBAADbAwAADgAAAAAAAAABACAAAAAlAQAAZHJzL2Uyb0RvYy54bWxQSwUGAAAAAAYABgBZAQAA&#10;fgUAAAAA&#10;">
                <v:fill on="f" focussize="0,0"/>
                <v:stroke weight="0.6pt" color="#000000" joinstyle="round"/>
                <v:imagedata o:title=""/>
                <o:lock v:ext="edit" aspectratio="f"/>
              </v:line>
            </w:pict>
          </mc:Fallback>
        </mc:AlternateContent>
      </w:r>
      <w:r>
        <w:rPr>
          <w:rFonts w:hint="eastAsia"/>
        </w:rPr>
        <w:t>法定代表人/单位负责人：</w:t>
      </w:r>
      <w:r>
        <w:rPr>
          <w:rFonts w:hint="eastAsia"/>
          <w:lang w:val="en-US" w:eastAsia="zh-CN"/>
        </w:rPr>
        <w:t xml:space="preserve">          </w:t>
      </w:r>
      <w:r>
        <w:rPr>
          <w:rFonts w:hint="eastAsia"/>
          <w:u w:val="none"/>
          <w:lang w:val="en-US" w:eastAsia="zh-CN"/>
        </w:rPr>
        <w:t xml:space="preserve">         </w:t>
      </w:r>
      <w:r>
        <w:rPr>
          <w:rFonts w:hint="eastAsia"/>
          <w:u w:val="none"/>
        </w:rPr>
        <w:t>(签字或盖章)</w:t>
      </w:r>
    </w:p>
    <w:p w14:paraId="724F7E9D">
      <w:pPr>
        <w:ind w:firstLine="880" w:firstLineChars="400"/>
        <w:rPr>
          <w:rFonts w:hint="eastAsia"/>
        </w:rPr>
      </w:pPr>
      <w:r>
        <w:rPr>
          <w:rFonts w:hint="eastAsia"/>
        </w:rPr>
        <w:t>授权代表：</w:t>
      </w:r>
      <w:r>
        <w:rPr>
          <w:rFonts w:hint="eastAsia"/>
        </w:rPr>
        <w:tab/>
      </w:r>
      <w:r>
        <w:rPr>
          <w:rFonts w:hint="eastAsia" w:eastAsia="宋体"/>
          <w:lang w:val="en-US" w:eastAsia="zh-CN"/>
        </w:rPr>
        <w:t xml:space="preserve">                </w:t>
      </w:r>
      <w:r>
        <w:rPr>
          <w:rFonts w:hint="eastAsia"/>
        </w:rPr>
        <w:t>(签字或盖章)</w:t>
      </w:r>
    </w:p>
    <w:p w14:paraId="4F4DC65D">
      <w:pPr>
        <w:ind w:firstLine="880" w:firstLineChars="400"/>
        <w:rPr>
          <w:rFonts w:hint="eastAsia"/>
        </w:rPr>
      </w:pPr>
      <w:r>
        <w:rPr>
          <w:rFonts w:hint="eastAsia"/>
        </w:rPr>
        <mc:AlternateContent>
          <mc:Choice Requires="wps">
            <w:drawing>
              <wp:anchor distT="0" distB="0" distL="114300" distR="114300" simplePos="0" relativeHeight="251664384" behindDoc="1" locked="0" layoutInCell="1" allowOverlap="1">
                <wp:simplePos x="0" y="0"/>
                <wp:positionH relativeFrom="page">
                  <wp:posOffset>1905000</wp:posOffset>
                </wp:positionH>
                <wp:positionV relativeFrom="paragraph">
                  <wp:posOffset>213360</wp:posOffset>
                </wp:positionV>
                <wp:extent cx="990600" cy="0"/>
                <wp:effectExtent l="0" t="4445" r="0" b="5080"/>
                <wp:wrapNone/>
                <wp:docPr id="7" name="直线 13"/>
                <wp:cNvGraphicFramePr/>
                <a:graphic xmlns:a="http://schemas.openxmlformats.org/drawingml/2006/main">
                  <a:graphicData uri="http://schemas.microsoft.com/office/word/2010/wordprocessingShape">
                    <wps:wsp>
                      <wps:cNvCnPr/>
                      <wps:spPr>
                        <a:xfrm>
                          <a:off x="0" y="0"/>
                          <a:ext cx="990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50pt;margin-top:16.8pt;height:0pt;width:78pt;mso-position-horizontal-relative:page;z-index:-251652096;mso-width-relative:page;mso-height-relative:page;" filled="f" stroked="t" coordsize="21600,21600" o:gfxdata="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h9nrfWAAAA&#10;CQEAAA8AAAAAAAAAAQAgAAAAIgAAAGRycy9kb3ducmV2LnhtbFBLAQIUABQAAAAIAIdO4kDKwT3g&#10;5gEAANsDAAAOAAAAAAAAAAEAIAAAACUBAABkcnMvZTJvRG9jLnhtbFBLBQYAAAAABgAGAFkBAAB9&#10;BQAAAAA=&#10;">
                <v:fill on="f" focussize="0,0"/>
                <v:stroke weight="0.6pt" color="#000000" joinstyle="round"/>
                <v:imagedata o:title=""/>
                <o:lock v:ext="edit" aspectratio="f"/>
              </v:line>
            </w:pict>
          </mc:Fallback>
        </mc:AlternateContent>
      </w:r>
      <w:r>
        <w:rPr>
          <w:rFonts w:hint="eastAsia"/>
        </w:rPr>
        <w:t>供应商名称：</w:t>
      </w:r>
      <w:r>
        <w:rPr>
          <w:rFonts w:hint="eastAsia"/>
        </w:rPr>
        <w:tab/>
      </w:r>
      <w:r>
        <w:rPr>
          <w:rFonts w:hint="eastAsia"/>
        </w:rPr>
        <w:tab/>
      </w:r>
      <w:r>
        <w:rPr>
          <w:rFonts w:hint="eastAsia" w:eastAsia="宋体"/>
          <w:lang w:val="en-US" w:eastAsia="zh-CN"/>
        </w:rPr>
        <w:t xml:space="preserve">  </w:t>
      </w:r>
      <w:r>
        <w:rPr>
          <w:rFonts w:hint="eastAsia"/>
        </w:rPr>
        <w:t>(盖章)</w:t>
      </w:r>
    </w:p>
    <w:p w14:paraId="5FE0E5DE">
      <w:pPr>
        <w:ind w:firstLine="880" w:firstLineChars="400"/>
        <w:rPr>
          <w:rFonts w:hint="default" w:eastAsia="宋体"/>
          <w:u w:val="single"/>
          <w:lang w:val="en-US" w:eastAsia="zh-CN"/>
        </w:rPr>
      </w:pPr>
      <w:r>
        <w:rPr>
          <w:rFonts w:hint="eastAsia"/>
        </w:rPr>
        <w:t>磋商日期：</w:t>
      </w:r>
      <w:r>
        <w:rPr>
          <w:rFonts w:hint="eastAsia" w:eastAsia="宋体"/>
          <w:u w:val="single"/>
          <w:lang w:val="en-US" w:eastAsia="zh-CN"/>
        </w:rPr>
        <w:t xml:space="preserve">                    </w:t>
      </w:r>
    </w:p>
    <w:p w14:paraId="6B4EEC3D">
      <w:pPr>
        <w:pStyle w:val="2"/>
        <w:keepNext w:val="0"/>
        <w:keepLines w:val="0"/>
        <w:pageBreakBefore w:val="0"/>
        <w:widowControl w:val="0"/>
        <w:kinsoku/>
        <w:wordWrap/>
        <w:overflowPunct/>
        <w:topLinePunct w:val="0"/>
        <w:autoSpaceDE w:val="0"/>
        <w:autoSpaceDN w:val="0"/>
        <w:bidi w:val="0"/>
        <w:adjustRightInd/>
        <w:snapToGrid w:val="0"/>
        <w:spacing w:line="540" w:lineRule="atLeast"/>
        <w:ind w:left="0"/>
        <w:jc w:val="both"/>
        <w:textAlignment w:val="auto"/>
        <w:rPr>
          <w:rFonts w:hint="eastAsia" w:ascii="宋体" w:hAnsi="宋体" w:eastAsia="宋体" w:cs="宋体"/>
          <w:sz w:val="20"/>
        </w:rPr>
      </w:pPr>
    </w:p>
    <w:p w14:paraId="09BE2AEC">
      <w:pPr>
        <w:pStyle w:val="2"/>
        <w:keepNext w:val="0"/>
        <w:keepLines w:val="0"/>
        <w:pageBreakBefore w:val="0"/>
        <w:widowControl w:val="0"/>
        <w:kinsoku/>
        <w:wordWrap/>
        <w:overflowPunct/>
        <w:topLinePunct w:val="0"/>
        <w:autoSpaceDE w:val="0"/>
        <w:autoSpaceDN w:val="0"/>
        <w:bidi w:val="0"/>
        <w:adjustRightInd/>
        <w:snapToGrid w:val="0"/>
        <w:spacing w:line="540" w:lineRule="atLeast"/>
        <w:ind w:left="0"/>
        <w:jc w:val="both"/>
        <w:textAlignment w:val="auto"/>
        <w:rPr>
          <w:rFonts w:hint="eastAsia" w:ascii="宋体" w:hAnsi="宋体" w:eastAsia="宋体" w:cs="宋体"/>
          <w:sz w:val="18"/>
        </w:rPr>
      </w:pPr>
    </w:p>
    <w:p w14:paraId="6461275D">
      <w:pPr>
        <w:pStyle w:val="2"/>
        <w:keepNext w:val="0"/>
        <w:keepLines w:val="0"/>
        <w:pageBreakBefore w:val="0"/>
        <w:widowControl w:val="0"/>
        <w:kinsoku/>
        <w:wordWrap/>
        <w:overflowPunct/>
        <w:topLinePunct w:val="0"/>
        <w:autoSpaceDE w:val="0"/>
        <w:autoSpaceDN w:val="0"/>
        <w:bidi w:val="0"/>
        <w:adjustRightInd/>
        <w:snapToGrid w:val="0"/>
        <w:spacing w:line="540" w:lineRule="atLeast"/>
        <w:ind w:left="700"/>
        <w:jc w:val="both"/>
        <w:textAlignment w:val="auto"/>
        <w:rPr>
          <w:rFonts w:hint="eastAsia" w:ascii="宋体" w:hAnsi="宋体" w:eastAsia="宋体" w:cs="宋体"/>
          <w:b/>
          <w:bCs/>
        </w:rPr>
      </w:pPr>
      <w:r>
        <w:rPr>
          <w:rFonts w:hint="eastAsia" w:ascii="宋体" w:hAnsi="宋体" w:eastAsia="宋体" w:cs="宋体"/>
          <w:b/>
          <w:bCs/>
          <w:w w:val="110"/>
        </w:rPr>
        <w:t>注：1.法定代表人/单位负责人不亲自参加磋商，而授权代表参加磋商的适用。</w:t>
      </w:r>
    </w:p>
    <w:p w14:paraId="2CE4D760">
      <w:pPr>
        <w:pStyle w:val="14"/>
        <w:keepNext w:val="0"/>
        <w:keepLines w:val="0"/>
        <w:pageBreakBefore w:val="0"/>
        <w:widowControl w:val="0"/>
        <w:numPr>
          <w:ilvl w:val="0"/>
          <w:numId w:val="7"/>
        </w:numPr>
        <w:tabs>
          <w:tab w:val="left" w:pos="944"/>
        </w:tabs>
        <w:kinsoku/>
        <w:wordWrap/>
        <w:overflowPunct/>
        <w:topLinePunct w:val="0"/>
        <w:autoSpaceDE w:val="0"/>
        <w:autoSpaceDN w:val="0"/>
        <w:bidi w:val="0"/>
        <w:adjustRightInd/>
        <w:snapToGrid w:val="0"/>
        <w:spacing w:before="16" w:after="0" w:line="540" w:lineRule="atLeast"/>
        <w:ind w:left="220" w:right="348" w:firstLine="480"/>
        <w:jc w:val="both"/>
        <w:textAlignment w:val="auto"/>
        <w:rPr>
          <w:rFonts w:hint="eastAsia" w:ascii="宋体" w:hAnsi="宋体" w:eastAsia="宋体" w:cs="宋体"/>
          <w:b/>
          <w:bCs/>
          <w:sz w:val="24"/>
        </w:rPr>
      </w:pPr>
      <w:r>
        <w:rPr>
          <w:rFonts w:hint="eastAsia" w:ascii="宋体" w:hAnsi="宋体" w:eastAsia="宋体" w:cs="宋体"/>
          <w:b/>
          <w:bCs/>
          <w:spacing w:val="-2"/>
          <w:sz w:val="24"/>
        </w:rPr>
        <w:t>供应商为法人单位时提供“法定代表人授权书”，供应商为其他组织时提供“单位负</w:t>
      </w:r>
      <w:r>
        <w:rPr>
          <w:rFonts w:hint="eastAsia" w:ascii="宋体" w:hAnsi="宋体" w:eastAsia="宋体" w:cs="宋体"/>
          <w:b/>
          <w:bCs/>
          <w:w w:val="110"/>
          <w:sz w:val="24"/>
        </w:rPr>
        <w:t>责人授权书</w:t>
      </w:r>
      <w:r>
        <w:rPr>
          <w:rFonts w:hint="eastAsia" w:ascii="宋体" w:hAnsi="宋体" w:eastAsia="宋体" w:cs="宋体"/>
          <w:b/>
          <w:bCs/>
          <w:w w:val="135"/>
          <w:sz w:val="24"/>
        </w:rPr>
        <w:t>”，</w:t>
      </w:r>
      <w:r>
        <w:rPr>
          <w:rFonts w:hint="eastAsia" w:ascii="宋体" w:hAnsi="宋体" w:eastAsia="宋体" w:cs="宋体"/>
          <w:b/>
          <w:bCs/>
          <w:w w:val="110"/>
          <w:sz w:val="24"/>
        </w:rPr>
        <w:t>供应商为自然人时提供</w:t>
      </w:r>
      <w:r>
        <w:rPr>
          <w:rFonts w:hint="eastAsia" w:ascii="宋体" w:hAnsi="宋体" w:eastAsia="宋体" w:cs="宋体"/>
          <w:b/>
          <w:bCs/>
          <w:w w:val="170"/>
          <w:sz w:val="24"/>
        </w:rPr>
        <w:t>“</w:t>
      </w:r>
      <w:r>
        <w:rPr>
          <w:rFonts w:hint="eastAsia" w:ascii="宋体" w:hAnsi="宋体" w:eastAsia="宋体" w:cs="宋体"/>
          <w:b/>
          <w:bCs/>
          <w:w w:val="110"/>
          <w:sz w:val="24"/>
        </w:rPr>
        <w:t>自然人身份证明材料</w:t>
      </w:r>
      <w:r>
        <w:rPr>
          <w:rFonts w:hint="eastAsia" w:ascii="宋体" w:hAnsi="宋体" w:eastAsia="宋体" w:cs="宋体"/>
          <w:b/>
          <w:bCs/>
          <w:w w:val="170"/>
          <w:sz w:val="24"/>
        </w:rPr>
        <w:t>”</w:t>
      </w:r>
      <w:r>
        <w:rPr>
          <w:rFonts w:hint="eastAsia" w:ascii="宋体" w:hAnsi="宋体" w:eastAsia="宋体" w:cs="宋体"/>
          <w:b/>
          <w:bCs/>
          <w:w w:val="110"/>
          <w:sz w:val="24"/>
        </w:rPr>
        <w:t>。</w:t>
      </w:r>
    </w:p>
    <w:p w14:paraId="78B71FAC">
      <w:pPr>
        <w:pStyle w:val="14"/>
        <w:keepNext w:val="0"/>
        <w:keepLines w:val="0"/>
        <w:pageBreakBefore w:val="0"/>
        <w:widowControl w:val="0"/>
        <w:numPr>
          <w:ilvl w:val="0"/>
          <w:numId w:val="7"/>
        </w:numPr>
        <w:tabs>
          <w:tab w:val="left" w:pos="944"/>
        </w:tabs>
        <w:kinsoku/>
        <w:wordWrap/>
        <w:overflowPunct/>
        <w:topLinePunct w:val="0"/>
        <w:autoSpaceDE w:val="0"/>
        <w:autoSpaceDN w:val="0"/>
        <w:bidi w:val="0"/>
        <w:adjustRightInd/>
        <w:snapToGrid w:val="0"/>
        <w:spacing w:before="0" w:after="0" w:line="540" w:lineRule="atLeast"/>
        <w:ind w:left="943" w:right="0" w:hanging="244"/>
        <w:jc w:val="both"/>
        <w:textAlignment w:val="auto"/>
        <w:rPr>
          <w:rFonts w:hint="eastAsia" w:ascii="宋体" w:hAnsi="宋体" w:eastAsia="宋体" w:cs="宋体"/>
          <w:b/>
          <w:bCs/>
          <w:sz w:val="24"/>
        </w:rPr>
      </w:pPr>
      <w:r>
        <w:rPr>
          <w:rFonts w:hint="eastAsia" w:ascii="宋体" w:hAnsi="宋体" w:eastAsia="宋体" w:cs="宋体"/>
          <w:b/>
          <w:bCs/>
          <w:sz w:val="24"/>
        </w:rPr>
        <w:t>应附法定代表人/单位负责人身份证明材料复印件和授权代表身份证明材料复印件。</w:t>
      </w:r>
    </w:p>
    <w:p w14:paraId="54AF1E40">
      <w:pPr>
        <w:pStyle w:val="14"/>
        <w:keepNext w:val="0"/>
        <w:keepLines w:val="0"/>
        <w:pageBreakBefore w:val="0"/>
        <w:widowControl w:val="0"/>
        <w:numPr>
          <w:ilvl w:val="0"/>
          <w:numId w:val="7"/>
        </w:numPr>
        <w:tabs>
          <w:tab w:val="left" w:pos="944"/>
        </w:tabs>
        <w:kinsoku/>
        <w:wordWrap/>
        <w:overflowPunct/>
        <w:topLinePunct w:val="0"/>
        <w:autoSpaceDE w:val="0"/>
        <w:autoSpaceDN w:val="0"/>
        <w:bidi w:val="0"/>
        <w:adjustRightInd/>
        <w:snapToGrid w:val="0"/>
        <w:spacing w:before="0" w:after="0" w:line="540" w:lineRule="atLeast"/>
        <w:ind w:left="943" w:right="0" w:hanging="244"/>
        <w:jc w:val="both"/>
        <w:textAlignment w:val="auto"/>
        <w:rPr>
          <w:rFonts w:hint="eastAsia" w:ascii="宋体" w:hAnsi="宋体" w:eastAsia="宋体" w:cs="宋体"/>
          <w:b/>
          <w:bCs/>
          <w:sz w:val="24"/>
        </w:rPr>
      </w:pPr>
      <w:r>
        <w:rPr>
          <w:rFonts w:hint="eastAsia" w:ascii="宋体" w:hAnsi="宋体" w:eastAsia="宋体" w:cs="宋体"/>
          <w:b/>
          <w:bCs/>
          <w:sz w:val="24"/>
        </w:rPr>
        <w:t>身份证明材料包括居民身份证或户口本或军官证或护照等。</w:t>
      </w:r>
    </w:p>
    <w:p w14:paraId="29877E3E">
      <w:pPr>
        <w:pStyle w:val="14"/>
        <w:keepNext w:val="0"/>
        <w:keepLines w:val="0"/>
        <w:pageBreakBefore w:val="0"/>
        <w:widowControl w:val="0"/>
        <w:numPr>
          <w:ilvl w:val="0"/>
          <w:numId w:val="7"/>
        </w:numPr>
        <w:tabs>
          <w:tab w:val="left" w:pos="944"/>
        </w:tabs>
        <w:kinsoku/>
        <w:wordWrap/>
        <w:overflowPunct/>
        <w:topLinePunct w:val="0"/>
        <w:autoSpaceDE w:val="0"/>
        <w:autoSpaceDN w:val="0"/>
        <w:bidi w:val="0"/>
        <w:adjustRightInd/>
        <w:snapToGrid w:val="0"/>
        <w:spacing w:before="0" w:after="0" w:line="540" w:lineRule="atLeast"/>
        <w:ind w:left="943" w:right="0" w:hanging="244"/>
        <w:jc w:val="both"/>
        <w:textAlignment w:val="auto"/>
        <w:rPr>
          <w:rFonts w:hint="eastAsia" w:ascii="宋体" w:hAnsi="宋体" w:eastAsia="宋体" w:cs="宋体"/>
          <w:b/>
          <w:bCs/>
          <w:sz w:val="24"/>
        </w:rPr>
      </w:pPr>
      <w:r>
        <w:rPr>
          <w:rFonts w:hint="eastAsia" w:ascii="宋体" w:hAnsi="宋体" w:eastAsia="宋体" w:cs="宋体"/>
          <w:b/>
          <w:bCs/>
          <w:sz w:val="24"/>
        </w:rPr>
        <w:t>身份证明材料应同时提供其在有效期的材料，如居民身份证正、反面复印件。</w:t>
      </w:r>
    </w:p>
    <w:p w14:paraId="3E9CBFE9">
      <w:pPr>
        <w:pStyle w:val="6"/>
        <w:ind w:right="17"/>
        <w:rPr>
          <w:rFonts w:hint="eastAsia" w:ascii="宋体" w:hAnsi="宋体" w:eastAsia="宋体" w:cs="宋体"/>
          <w:b w:val="0"/>
          <w:w w:val="110"/>
        </w:rPr>
      </w:pPr>
    </w:p>
    <w:p w14:paraId="2A9C8807">
      <w:pPr>
        <w:pStyle w:val="6"/>
        <w:ind w:right="17"/>
        <w:rPr>
          <w:rFonts w:hint="eastAsia" w:ascii="宋体" w:hAnsi="宋体" w:eastAsia="宋体" w:cs="宋体"/>
          <w:b w:val="0"/>
          <w:w w:val="110"/>
        </w:rPr>
      </w:pPr>
    </w:p>
    <w:p w14:paraId="67C90728">
      <w:pPr>
        <w:pStyle w:val="6"/>
        <w:ind w:right="17"/>
        <w:rPr>
          <w:rFonts w:hint="eastAsia" w:ascii="宋体" w:hAnsi="宋体" w:eastAsia="宋体" w:cs="宋体"/>
          <w:b w:val="0"/>
          <w:w w:val="110"/>
        </w:rPr>
      </w:pPr>
    </w:p>
    <w:p w14:paraId="7279DC6D">
      <w:pPr>
        <w:rPr>
          <w:rFonts w:hint="eastAsia"/>
        </w:rPr>
      </w:pPr>
    </w:p>
    <w:p w14:paraId="3F7B7811">
      <w:pPr>
        <w:pStyle w:val="6"/>
        <w:ind w:right="17"/>
        <w:rPr>
          <w:rFonts w:hint="eastAsia" w:ascii="宋体" w:hAnsi="宋体" w:eastAsia="宋体" w:cs="宋体"/>
          <w:b w:val="0"/>
          <w:w w:val="110"/>
        </w:rPr>
      </w:pPr>
    </w:p>
    <w:p w14:paraId="1BE036FA">
      <w:pPr>
        <w:pStyle w:val="6"/>
        <w:keepNext w:val="0"/>
        <w:keepLines w:val="0"/>
        <w:pageBreakBefore w:val="0"/>
        <w:widowControl w:val="0"/>
        <w:kinsoku/>
        <w:wordWrap/>
        <w:overflowPunct/>
        <w:topLinePunct w:val="0"/>
        <w:autoSpaceDE w:val="0"/>
        <w:autoSpaceDN w:val="0"/>
        <w:bidi w:val="0"/>
        <w:adjustRightInd/>
        <w:snapToGrid/>
        <w:spacing w:line="600" w:lineRule="atLeast"/>
        <w:ind w:right="17"/>
        <w:jc w:val="center"/>
        <w:textAlignment w:val="auto"/>
        <w:rPr>
          <w:rFonts w:hint="eastAsia" w:ascii="宋体" w:hAnsi="宋体" w:eastAsia="宋体" w:cs="宋体"/>
          <w:b w:val="0"/>
        </w:rPr>
      </w:pPr>
      <w:r>
        <w:rPr>
          <w:rFonts w:hint="eastAsia" w:ascii="宋体" w:hAnsi="宋体" w:eastAsia="宋体" w:cs="宋体"/>
          <w:b w:val="0"/>
          <w:w w:val="110"/>
        </w:rPr>
        <w:t>一、法定代表人/单位负责人证明书</w:t>
      </w:r>
    </w:p>
    <w:p w14:paraId="69A574FD">
      <w:pPr>
        <w:pStyle w:val="2"/>
        <w:keepNext w:val="0"/>
        <w:keepLines w:val="0"/>
        <w:pageBreakBefore w:val="0"/>
        <w:widowControl w:val="0"/>
        <w:tabs>
          <w:tab w:val="left" w:pos="1419"/>
          <w:tab w:val="left" w:pos="10120"/>
        </w:tabs>
        <w:kinsoku/>
        <w:wordWrap/>
        <w:overflowPunct/>
        <w:topLinePunct w:val="0"/>
        <w:autoSpaceDE w:val="0"/>
        <w:autoSpaceDN w:val="0"/>
        <w:bidi w:val="0"/>
        <w:adjustRightInd/>
        <w:snapToGrid/>
        <w:spacing w:before="74" w:line="540" w:lineRule="atLeast"/>
        <w:ind w:left="700" w:right="4884"/>
        <w:jc w:val="both"/>
        <w:textAlignment w:val="auto"/>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ab/>
      </w:r>
    </w:p>
    <w:p w14:paraId="7365AF50">
      <w:pPr>
        <w:pStyle w:val="2"/>
        <w:keepNext w:val="0"/>
        <w:keepLines w:val="0"/>
        <w:pageBreakBefore w:val="0"/>
        <w:widowControl w:val="0"/>
        <w:tabs>
          <w:tab w:val="left" w:pos="1419"/>
          <w:tab w:val="left" w:pos="10120"/>
        </w:tabs>
        <w:kinsoku/>
        <w:wordWrap/>
        <w:overflowPunct/>
        <w:topLinePunct w:val="0"/>
        <w:autoSpaceDE w:val="0"/>
        <w:autoSpaceDN w:val="0"/>
        <w:bidi w:val="0"/>
        <w:adjustRightInd/>
        <w:snapToGrid/>
        <w:spacing w:before="74" w:line="540" w:lineRule="atLeast"/>
        <w:ind w:left="700" w:right="4884"/>
        <w:jc w:val="both"/>
        <w:textAlignment w:val="auto"/>
        <w:rPr>
          <w:rFonts w:hint="eastAsia" w:ascii="宋体" w:hAnsi="宋体" w:eastAsia="宋体" w:cs="宋体"/>
        </w:rPr>
      </w:pPr>
      <w:r>
        <w:rPr>
          <w:rFonts w:hint="eastAsia" w:ascii="宋体" w:hAnsi="宋体" w:eastAsia="宋体" w:cs="宋体"/>
        </w:rPr>
        <w:t>地</w:t>
      </w:r>
      <w:r>
        <w:rPr>
          <w:rFonts w:hint="eastAsia" w:ascii="宋体" w:hAnsi="宋体" w:eastAsia="宋体" w:cs="宋体"/>
        </w:rPr>
        <w:tab/>
      </w:r>
      <w:r>
        <w:rPr>
          <w:rFonts w:hint="eastAsia" w:ascii="宋体" w:hAnsi="宋体" w:eastAsia="宋体" w:cs="宋体"/>
        </w:rPr>
        <w:t>址：</w:t>
      </w:r>
      <w:r>
        <w:rPr>
          <w:rFonts w:hint="eastAsia" w:ascii="宋体" w:hAnsi="宋体" w:eastAsia="宋体" w:cs="宋体"/>
          <w:u w:val="single"/>
        </w:rPr>
        <w:tab/>
      </w:r>
    </w:p>
    <w:p w14:paraId="77115DB6">
      <w:pPr>
        <w:pStyle w:val="2"/>
        <w:keepNext w:val="0"/>
        <w:keepLines w:val="0"/>
        <w:pageBreakBefore w:val="0"/>
        <w:widowControl w:val="0"/>
        <w:tabs>
          <w:tab w:val="left" w:pos="1419"/>
          <w:tab w:val="left" w:pos="2979"/>
          <w:tab w:val="left" w:pos="4299"/>
          <w:tab w:val="left" w:pos="5619"/>
          <w:tab w:val="left" w:pos="7839"/>
        </w:tabs>
        <w:kinsoku/>
        <w:wordWrap/>
        <w:overflowPunct/>
        <w:topLinePunct w:val="0"/>
        <w:autoSpaceDE w:val="0"/>
        <w:autoSpaceDN w:val="0"/>
        <w:bidi w:val="0"/>
        <w:adjustRightInd/>
        <w:snapToGrid/>
        <w:spacing w:line="540" w:lineRule="atLeast"/>
        <w:ind w:left="700"/>
        <w:jc w:val="both"/>
        <w:textAlignment w:val="auto"/>
        <w:rPr>
          <w:rFonts w:hint="eastAsia" w:ascii="宋体" w:hAnsi="宋体" w:eastAsia="宋体" w:cs="宋体"/>
        </w:rPr>
      </w:pPr>
      <w:r>
        <w:rPr>
          <w:rFonts w:hint="eastAsia" w:ascii="宋体" w:hAnsi="宋体" w:eastAsia="宋体" w:cs="宋体"/>
        </w:rPr>
        <w:t>姓</w:t>
      </w:r>
      <w:r>
        <w:rPr>
          <w:rFonts w:hint="eastAsia" w:ascii="宋体" w:hAnsi="宋体" w:eastAsia="宋体" w:cs="宋体"/>
        </w:rPr>
        <w:tab/>
      </w:r>
      <w:r>
        <w:rPr>
          <w:rFonts w:hint="eastAsia" w:ascii="宋体" w:hAnsi="宋体" w:eastAsia="宋体" w:cs="宋体"/>
        </w:rPr>
        <w:t>名：</w:t>
      </w:r>
      <w:r>
        <w:rPr>
          <w:rFonts w:hint="eastAsia" w:ascii="宋体" w:hAnsi="宋体" w:eastAsia="宋体" w:cs="宋体"/>
          <w:u w:val="single"/>
        </w:rPr>
        <w:tab/>
      </w:r>
      <w:r>
        <w:rPr>
          <w:rFonts w:hint="eastAsia" w:ascii="宋体" w:hAnsi="宋体" w:eastAsia="宋体" w:cs="宋体"/>
        </w:rPr>
        <w:t>性别：</w:t>
      </w:r>
      <w:r>
        <w:rPr>
          <w:rFonts w:hint="eastAsia" w:ascii="宋体" w:hAnsi="宋体" w:eastAsia="宋体" w:cs="宋体"/>
          <w:u w:val="single"/>
        </w:rPr>
        <w:tab/>
      </w:r>
      <w:r>
        <w:rPr>
          <w:rFonts w:hint="eastAsia" w:ascii="宋体" w:hAnsi="宋体" w:eastAsia="宋体" w:cs="宋体"/>
        </w:rPr>
        <w:t>年龄：</w:t>
      </w:r>
      <w:r>
        <w:rPr>
          <w:rFonts w:hint="eastAsia" w:ascii="宋体" w:hAnsi="宋体" w:eastAsia="宋体" w:cs="宋体"/>
          <w:u w:val="single"/>
        </w:rPr>
        <w:tab/>
      </w:r>
      <w:r>
        <w:rPr>
          <w:rFonts w:hint="eastAsia" w:ascii="宋体" w:hAnsi="宋体" w:eastAsia="宋体" w:cs="宋体"/>
        </w:rPr>
        <w:t>职务：</w:t>
      </w:r>
      <w:r>
        <w:rPr>
          <w:rFonts w:hint="eastAsia" w:ascii="宋体" w:hAnsi="宋体" w:eastAsia="宋体" w:cs="宋体"/>
          <w:u w:val="single"/>
        </w:rPr>
        <w:tab/>
      </w:r>
    </w:p>
    <w:p w14:paraId="5EAA650B">
      <w:pPr>
        <w:pStyle w:val="2"/>
        <w:keepNext w:val="0"/>
        <w:keepLines w:val="0"/>
        <w:pageBreakBefore w:val="0"/>
        <w:widowControl w:val="0"/>
        <w:tabs>
          <w:tab w:val="left" w:pos="3195"/>
          <w:tab w:val="left" w:pos="4659"/>
          <w:tab w:val="left" w:pos="6771"/>
        </w:tabs>
        <w:kinsoku/>
        <w:wordWrap/>
        <w:overflowPunct/>
        <w:topLinePunct w:val="0"/>
        <w:autoSpaceDE w:val="0"/>
        <w:autoSpaceDN w:val="0"/>
        <w:bidi w:val="0"/>
        <w:adjustRightInd/>
        <w:snapToGrid/>
        <w:spacing w:before="12" w:line="540" w:lineRule="atLeast"/>
        <w:ind w:right="237" w:firstLine="480"/>
        <w:jc w:val="both"/>
        <w:textAlignment w:val="auto"/>
        <w:rPr>
          <w:rFonts w:hint="eastAsia" w:ascii="宋体" w:hAnsi="宋体" w:eastAsia="宋体" w:cs="宋体"/>
        </w:rPr>
      </w:pPr>
      <w:r>
        <w:rPr>
          <w:rFonts w:hint="eastAsia" w:ascii="宋体" w:hAnsi="宋体" w:eastAsia="宋体" w:cs="宋体"/>
        </w:rPr>
        <w:t>本人系</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130"/>
        </w:rPr>
        <w:t>(</w:t>
      </w:r>
      <w:r>
        <w:rPr>
          <w:rFonts w:hint="eastAsia" w:ascii="宋体" w:hAnsi="宋体" w:eastAsia="宋体" w:cs="宋体"/>
        </w:rPr>
        <w:t>供应商名称</w:t>
      </w:r>
      <w:r>
        <w:rPr>
          <w:rFonts w:hint="eastAsia" w:ascii="宋体" w:hAnsi="宋体" w:eastAsia="宋体" w:cs="宋体"/>
          <w:w w:val="130"/>
        </w:rPr>
        <w:t>)</w:t>
      </w:r>
      <w:r>
        <w:rPr>
          <w:rFonts w:hint="eastAsia" w:ascii="宋体" w:hAnsi="宋体" w:eastAsia="宋体" w:cs="宋体"/>
        </w:rPr>
        <w:t>的法定代表人</w:t>
      </w:r>
      <w:r>
        <w:rPr>
          <w:rFonts w:hint="eastAsia" w:ascii="宋体" w:hAnsi="宋体" w:eastAsia="宋体" w:cs="宋体"/>
          <w:w w:val="130"/>
        </w:rPr>
        <w:t>/</w:t>
      </w:r>
      <w:r>
        <w:rPr>
          <w:rFonts w:hint="eastAsia" w:ascii="宋体" w:hAnsi="宋体" w:eastAsia="宋体" w:cs="宋体"/>
        </w:rPr>
        <w:t>单位负责人</w:t>
      </w:r>
      <w:r>
        <w:rPr>
          <w:rFonts w:hint="eastAsia" w:ascii="宋体" w:hAnsi="宋体" w:eastAsia="宋体" w:cs="宋体"/>
          <w:spacing w:val="-94"/>
        </w:rPr>
        <w:t>。</w:t>
      </w:r>
      <w:r>
        <w:rPr>
          <w:rFonts w:hint="eastAsia" w:ascii="宋体" w:hAnsi="宋体" w:eastAsia="宋体" w:cs="宋体"/>
        </w:rPr>
        <w:t>就参加</w:t>
      </w:r>
      <w:r>
        <w:rPr>
          <w:rFonts w:hint="eastAsia" w:ascii="宋体" w:hAnsi="宋体" w:eastAsia="宋体" w:cs="宋体"/>
          <w:spacing w:val="-16"/>
        </w:rPr>
        <w:t>你</w:t>
      </w:r>
      <w:r>
        <w:rPr>
          <w:rFonts w:hint="eastAsia" w:ascii="宋体" w:hAnsi="宋体" w:eastAsia="宋体" w:cs="宋体"/>
        </w:rPr>
        <w:t>单位组织</w:t>
      </w:r>
      <w:r>
        <w:rPr>
          <w:rFonts w:hint="eastAsia" w:ascii="宋体" w:hAnsi="宋体" w:eastAsia="宋体" w:cs="宋体"/>
          <w:spacing w:val="-24"/>
        </w:rPr>
        <w:t>的</w:t>
      </w:r>
      <w:r>
        <w:rPr>
          <w:rFonts w:hint="eastAsia" w:ascii="宋体" w:hAnsi="宋体" w:eastAsia="宋体" w:cs="宋体"/>
          <w:w w:val="140"/>
        </w:rPr>
        <w:t>“</w:t>
      </w:r>
      <w:r>
        <w:rPr>
          <w:rFonts w:hint="eastAsia" w:ascii="宋体" w:hAnsi="宋体" w:eastAsia="宋体" w:cs="宋体"/>
          <w:w w:val="140"/>
          <w:u w:val="single"/>
        </w:rPr>
        <w:tab/>
      </w:r>
      <w:r>
        <w:rPr>
          <w:rFonts w:hint="eastAsia" w:ascii="宋体" w:hAnsi="宋体" w:eastAsia="宋体" w:cs="宋体"/>
          <w:w w:val="130"/>
        </w:rPr>
        <w:t>(</w:t>
      </w:r>
      <w:r>
        <w:rPr>
          <w:rFonts w:hint="eastAsia" w:ascii="宋体" w:hAnsi="宋体" w:eastAsia="宋体" w:cs="宋体"/>
        </w:rPr>
        <w:t>项目名称</w:t>
      </w:r>
      <w:r>
        <w:rPr>
          <w:rFonts w:hint="eastAsia" w:ascii="宋体" w:hAnsi="宋体" w:eastAsia="宋体" w:cs="宋体"/>
          <w:w w:val="130"/>
        </w:rPr>
        <w:t>)(</w:t>
      </w:r>
      <w:r>
        <w:rPr>
          <w:rFonts w:hint="eastAsia" w:ascii="宋体" w:hAnsi="宋体" w:eastAsia="宋体" w:cs="宋体"/>
        </w:rPr>
        <w:t>项目编号</w:t>
      </w:r>
      <w:r>
        <w:rPr>
          <w:rFonts w:hint="eastAsia" w:ascii="宋体" w:hAnsi="宋体" w:eastAsia="宋体" w:cs="宋体"/>
          <w:spacing w:val="-24"/>
        </w:rPr>
        <w:t>：</w:t>
      </w:r>
      <w:r>
        <w:rPr>
          <w:rFonts w:hint="eastAsia" w:ascii="宋体" w:hAnsi="宋体" w:eastAsia="宋体" w:cs="宋体"/>
          <w:spacing w:val="-24"/>
          <w:u w:val="single"/>
        </w:rPr>
        <w:tab/>
      </w:r>
      <w:r>
        <w:rPr>
          <w:rFonts w:hint="eastAsia" w:ascii="宋体" w:hAnsi="宋体" w:eastAsia="宋体" w:cs="宋体"/>
          <w:spacing w:val="-12"/>
          <w:w w:val="130"/>
        </w:rPr>
        <w:t>)”</w:t>
      </w:r>
      <w:r>
        <w:rPr>
          <w:rFonts w:hint="eastAsia" w:ascii="宋体" w:hAnsi="宋体" w:eastAsia="宋体" w:cs="宋体"/>
        </w:rPr>
        <w:t>的政府采购活动</w:t>
      </w:r>
      <w:r>
        <w:rPr>
          <w:rFonts w:hint="eastAsia" w:ascii="宋体" w:hAnsi="宋体" w:eastAsia="宋体" w:cs="宋体"/>
          <w:spacing w:val="-22"/>
        </w:rPr>
        <w:t>、</w:t>
      </w:r>
      <w:r>
        <w:rPr>
          <w:rFonts w:hint="eastAsia" w:ascii="宋体" w:hAnsi="宋体" w:eastAsia="宋体" w:cs="宋体"/>
        </w:rPr>
        <w:t>合同签</w:t>
      </w:r>
      <w:r>
        <w:rPr>
          <w:rFonts w:hint="eastAsia" w:ascii="宋体" w:hAnsi="宋体" w:eastAsia="宋体" w:cs="宋体"/>
          <w:spacing w:val="-16"/>
        </w:rPr>
        <w:t>订</w:t>
      </w:r>
      <w:r>
        <w:rPr>
          <w:rFonts w:hint="eastAsia" w:ascii="宋体" w:hAnsi="宋体" w:eastAsia="宋体" w:cs="宋体"/>
        </w:rPr>
        <w:t>以及合同履约等一切事宜，我单位均予承认，所产生的法律后果均由我单位承担。</w:t>
      </w:r>
    </w:p>
    <w:p w14:paraId="630F7E19">
      <w:pPr>
        <w:pStyle w:val="2"/>
        <w:keepNext w:val="0"/>
        <w:keepLines w:val="0"/>
        <w:pageBreakBefore w:val="0"/>
        <w:widowControl w:val="0"/>
        <w:kinsoku/>
        <w:wordWrap/>
        <w:overflowPunct/>
        <w:topLinePunct w:val="0"/>
        <w:autoSpaceDE w:val="0"/>
        <w:autoSpaceDN w:val="0"/>
        <w:bidi w:val="0"/>
        <w:adjustRightInd/>
        <w:snapToGrid/>
        <w:spacing w:line="540" w:lineRule="atLeast"/>
        <w:ind w:left="700"/>
        <w:jc w:val="both"/>
        <w:textAlignment w:val="auto"/>
        <w:rPr>
          <w:rFonts w:hint="eastAsia" w:ascii="宋体" w:hAnsi="宋体" w:eastAsia="宋体" w:cs="宋体"/>
        </w:rPr>
      </w:pPr>
      <w:r>
        <w:rPr>
          <w:rFonts w:hint="eastAsia" w:ascii="宋体" w:hAnsi="宋体" w:eastAsia="宋体" w:cs="宋体"/>
        </w:rPr>
        <w:t>特此证明。</w:t>
      </w:r>
    </w:p>
    <w:p w14:paraId="076D394D">
      <w:pPr>
        <w:pStyle w:val="2"/>
        <w:keepNext w:val="0"/>
        <w:keepLines w:val="0"/>
        <w:pageBreakBefore w:val="0"/>
        <w:widowControl w:val="0"/>
        <w:kinsoku/>
        <w:wordWrap/>
        <w:overflowPunct/>
        <w:topLinePunct w:val="0"/>
        <w:autoSpaceDE w:val="0"/>
        <w:autoSpaceDN w:val="0"/>
        <w:bidi w:val="0"/>
        <w:adjustRightInd/>
        <w:snapToGrid/>
        <w:spacing w:line="540" w:lineRule="atLeast"/>
        <w:ind w:left="0"/>
        <w:jc w:val="both"/>
        <w:textAlignment w:val="auto"/>
        <w:rPr>
          <w:rFonts w:hint="eastAsia" w:ascii="宋体" w:hAnsi="宋体" w:eastAsia="宋体" w:cs="宋体"/>
        </w:rPr>
      </w:pPr>
    </w:p>
    <w:p w14:paraId="7B024594">
      <w:pPr>
        <w:pStyle w:val="2"/>
        <w:keepNext w:val="0"/>
        <w:keepLines w:val="0"/>
        <w:pageBreakBefore w:val="0"/>
        <w:widowControl w:val="0"/>
        <w:kinsoku/>
        <w:wordWrap/>
        <w:overflowPunct/>
        <w:topLinePunct w:val="0"/>
        <w:autoSpaceDE w:val="0"/>
        <w:autoSpaceDN w:val="0"/>
        <w:bidi w:val="0"/>
        <w:adjustRightInd/>
        <w:snapToGrid/>
        <w:spacing w:line="540" w:lineRule="atLeast"/>
        <w:ind w:left="0"/>
        <w:jc w:val="both"/>
        <w:textAlignment w:val="auto"/>
        <w:rPr>
          <w:rFonts w:hint="eastAsia" w:ascii="宋体" w:hAnsi="宋体" w:eastAsia="宋体" w:cs="宋体"/>
        </w:rPr>
      </w:pPr>
    </w:p>
    <w:p w14:paraId="5DF0E935">
      <w:pPr>
        <w:pStyle w:val="2"/>
        <w:keepNext w:val="0"/>
        <w:keepLines w:val="0"/>
        <w:pageBreakBefore w:val="0"/>
        <w:widowControl w:val="0"/>
        <w:kinsoku/>
        <w:wordWrap/>
        <w:overflowPunct/>
        <w:topLinePunct w:val="0"/>
        <w:autoSpaceDE w:val="0"/>
        <w:autoSpaceDN w:val="0"/>
        <w:bidi w:val="0"/>
        <w:adjustRightInd/>
        <w:snapToGrid/>
        <w:spacing w:line="540" w:lineRule="atLeast"/>
        <w:ind w:left="0"/>
        <w:jc w:val="both"/>
        <w:textAlignment w:val="auto"/>
        <w:rPr>
          <w:rFonts w:hint="eastAsia" w:ascii="宋体" w:hAnsi="宋体" w:eastAsia="宋体" w:cs="宋体"/>
        </w:rPr>
      </w:pPr>
    </w:p>
    <w:p w14:paraId="34327655">
      <w:pPr>
        <w:pStyle w:val="2"/>
        <w:keepNext w:val="0"/>
        <w:keepLines w:val="0"/>
        <w:pageBreakBefore w:val="0"/>
        <w:widowControl w:val="0"/>
        <w:kinsoku/>
        <w:wordWrap/>
        <w:overflowPunct/>
        <w:topLinePunct w:val="0"/>
        <w:autoSpaceDE w:val="0"/>
        <w:autoSpaceDN w:val="0"/>
        <w:bidi w:val="0"/>
        <w:adjustRightInd/>
        <w:snapToGrid/>
        <w:spacing w:before="11" w:line="540" w:lineRule="atLeast"/>
        <w:ind w:left="0"/>
        <w:jc w:val="both"/>
        <w:textAlignment w:val="auto"/>
        <w:rPr>
          <w:rFonts w:hint="eastAsia" w:ascii="宋体" w:hAnsi="宋体" w:eastAsia="宋体" w:cs="宋体"/>
          <w:sz w:val="28"/>
        </w:rPr>
      </w:pPr>
    </w:p>
    <w:p w14:paraId="07848B38">
      <w:pPr>
        <w:pStyle w:val="2"/>
        <w:keepNext w:val="0"/>
        <w:keepLines w:val="0"/>
        <w:pageBreakBefore w:val="0"/>
        <w:widowControl w:val="0"/>
        <w:tabs>
          <w:tab w:val="left" w:pos="3699"/>
        </w:tabs>
        <w:kinsoku/>
        <w:wordWrap/>
        <w:overflowPunct/>
        <w:topLinePunct w:val="0"/>
        <w:autoSpaceDE w:val="0"/>
        <w:autoSpaceDN w:val="0"/>
        <w:bidi w:val="0"/>
        <w:adjustRightInd/>
        <w:snapToGrid/>
        <w:spacing w:line="540" w:lineRule="atLeast"/>
        <w:ind w:left="700"/>
        <w:jc w:val="both"/>
        <w:textAlignment w:val="auto"/>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79C1907D">
      <w:pPr>
        <w:pStyle w:val="2"/>
        <w:keepNext w:val="0"/>
        <w:keepLines w:val="0"/>
        <w:pageBreakBefore w:val="0"/>
        <w:widowControl w:val="0"/>
        <w:tabs>
          <w:tab w:val="left" w:pos="3519"/>
          <w:tab w:val="left" w:pos="5259"/>
        </w:tabs>
        <w:kinsoku/>
        <w:wordWrap/>
        <w:overflowPunct/>
        <w:topLinePunct w:val="0"/>
        <w:autoSpaceDE w:val="0"/>
        <w:autoSpaceDN w:val="0"/>
        <w:bidi w:val="0"/>
        <w:adjustRightInd/>
        <w:snapToGrid/>
        <w:spacing w:before="11" w:line="540" w:lineRule="atLeast"/>
        <w:ind w:left="700" w:right="2290" w:rightChars="0"/>
        <w:jc w:val="both"/>
        <w:textAlignment w:val="auto"/>
        <w:rPr>
          <w:rFonts w:hint="eastAsia" w:ascii="宋体" w:hAnsi="宋体" w:eastAsia="宋体" w:cs="宋体"/>
          <w:spacing w:val="-18"/>
          <w:lang w:eastAsia="zh-CN"/>
        </w:rPr>
      </w:pPr>
      <w:r>
        <w:rPr>
          <w:rFonts w:hint="eastAsia" w:ascii="宋体" w:hAnsi="宋体" w:eastAsia="宋体" w:cs="宋体"/>
        </w:rPr>
        <w:t>法定代表人/单位负责人：</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(签字或盖章</w:t>
      </w:r>
      <w:r>
        <w:rPr>
          <w:rFonts w:hint="eastAsia" w:ascii="宋体" w:hAnsi="宋体" w:eastAsia="宋体" w:cs="宋体"/>
          <w:spacing w:val="-18"/>
        </w:rPr>
        <w:t>)</w:t>
      </w:r>
    </w:p>
    <w:p w14:paraId="144F048A">
      <w:pPr>
        <w:pStyle w:val="2"/>
        <w:keepNext w:val="0"/>
        <w:keepLines w:val="0"/>
        <w:pageBreakBefore w:val="0"/>
        <w:widowControl w:val="0"/>
        <w:tabs>
          <w:tab w:val="left" w:pos="3519"/>
          <w:tab w:val="left" w:pos="5259"/>
        </w:tabs>
        <w:kinsoku/>
        <w:wordWrap/>
        <w:overflowPunct/>
        <w:topLinePunct w:val="0"/>
        <w:autoSpaceDE w:val="0"/>
        <w:autoSpaceDN w:val="0"/>
        <w:bidi w:val="0"/>
        <w:adjustRightInd/>
        <w:snapToGrid/>
        <w:spacing w:before="11" w:line="540" w:lineRule="atLeast"/>
        <w:ind w:left="700" w:right="3505"/>
        <w:jc w:val="both"/>
        <w:textAlignment w:val="auto"/>
        <w:rPr>
          <w:rFonts w:hint="eastAsia" w:ascii="宋体" w:hAnsi="宋体" w:eastAsia="宋体" w:cs="宋体"/>
        </w:rPr>
      </w:pPr>
      <w:r>
        <w:rPr>
          <w:rFonts w:hint="eastAsia" w:ascii="宋体" w:hAnsi="宋体" w:eastAsia="宋体" w:cs="宋体"/>
        </w:rPr>
        <w:t>磋商日期：</w:t>
      </w:r>
      <w:r>
        <w:rPr>
          <w:rFonts w:hint="eastAsia" w:ascii="宋体" w:hAnsi="宋体" w:eastAsia="宋体" w:cs="宋体"/>
          <w:u w:val="single"/>
        </w:rPr>
        <w:tab/>
      </w:r>
    </w:p>
    <w:p w14:paraId="72C7444F">
      <w:pPr>
        <w:pStyle w:val="2"/>
        <w:keepNext w:val="0"/>
        <w:keepLines w:val="0"/>
        <w:pageBreakBefore w:val="0"/>
        <w:widowControl w:val="0"/>
        <w:kinsoku/>
        <w:wordWrap/>
        <w:overflowPunct/>
        <w:topLinePunct w:val="0"/>
        <w:autoSpaceDE w:val="0"/>
        <w:autoSpaceDN w:val="0"/>
        <w:bidi w:val="0"/>
        <w:adjustRightInd/>
        <w:snapToGrid/>
        <w:spacing w:line="540" w:lineRule="atLeast"/>
        <w:ind w:left="0"/>
        <w:jc w:val="both"/>
        <w:textAlignment w:val="auto"/>
        <w:rPr>
          <w:rFonts w:hint="eastAsia" w:ascii="宋体" w:hAnsi="宋体" w:eastAsia="宋体" w:cs="宋体"/>
          <w:sz w:val="20"/>
        </w:rPr>
      </w:pPr>
    </w:p>
    <w:p w14:paraId="58958D45">
      <w:pPr>
        <w:pStyle w:val="2"/>
        <w:keepNext w:val="0"/>
        <w:keepLines w:val="0"/>
        <w:pageBreakBefore w:val="0"/>
        <w:widowControl w:val="0"/>
        <w:kinsoku/>
        <w:wordWrap/>
        <w:overflowPunct/>
        <w:topLinePunct w:val="0"/>
        <w:autoSpaceDE w:val="0"/>
        <w:autoSpaceDN w:val="0"/>
        <w:bidi w:val="0"/>
        <w:adjustRightInd/>
        <w:snapToGrid/>
        <w:spacing w:line="540" w:lineRule="atLeast"/>
        <w:ind w:left="0"/>
        <w:jc w:val="both"/>
        <w:textAlignment w:val="auto"/>
        <w:rPr>
          <w:rFonts w:hint="eastAsia" w:ascii="宋体" w:hAnsi="宋体" w:eastAsia="宋体" w:cs="宋体"/>
          <w:sz w:val="18"/>
        </w:rPr>
      </w:pPr>
    </w:p>
    <w:p w14:paraId="068DFCC6">
      <w:pPr>
        <w:pStyle w:val="2"/>
        <w:keepNext w:val="0"/>
        <w:keepLines w:val="0"/>
        <w:pageBreakBefore w:val="0"/>
        <w:widowControl w:val="0"/>
        <w:kinsoku/>
        <w:wordWrap/>
        <w:overflowPunct/>
        <w:topLinePunct w:val="0"/>
        <w:autoSpaceDE w:val="0"/>
        <w:autoSpaceDN w:val="0"/>
        <w:bidi w:val="0"/>
        <w:adjustRightInd/>
        <w:snapToGrid/>
        <w:spacing w:line="540" w:lineRule="atLeast"/>
        <w:ind w:left="700" w:right="2877"/>
        <w:jc w:val="both"/>
        <w:textAlignment w:val="auto"/>
        <w:rPr>
          <w:rFonts w:hint="eastAsia" w:ascii="宋体" w:hAnsi="宋体" w:eastAsia="宋体" w:cs="宋体"/>
          <w:b/>
          <w:bCs/>
        </w:rPr>
      </w:pPr>
      <w:r>
        <w:rPr>
          <w:rFonts w:hint="eastAsia" w:ascii="宋体" w:hAnsi="宋体" w:eastAsia="宋体" w:cs="宋体"/>
          <w:b/>
          <w:bCs/>
        </w:rPr>
        <w:t>注：1.法定代表人/单位负责人亲自参加磋商时适用本证明书。</w:t>
      </w:r>
      <w:r>
        <w:rPr>
          <w:rFonts w:hint="eastAsia" w:ascii="宋体" w:hAnsi="宋体" w:eastAsia="宋体" w:cs="宋体"/>
          <w:b/>
          <w:bCs/>
          <w:w w:val="110"/>
        </w:rPr>
        <w:t>2.应附法定代表人/单位负责人身份证明材料复印件。</w:t>
      </w:r>
    </w:p>
    <w:p w14:paraId="09585B39">
      <w:pPr>
        <w:pStyle w:val="14"/>
        <w:keepNext w:val="0"/>
        <w:keepLines w:val="0"/>
        <w:pageBreakBefore w:val="0"/>
        <w:widowControl w:val="0"/>
        <w:numPr>
          <w:ilvl w:val="0"/>
          <w:numId w:val="8"/>
        </w:numPr>
        <w:tabs>
          <w:tab w:val="left" w:pos="944"/>
        </w:tabs>
        <w:kinsoku/>
        <w:wordWrap/>
        <w:overflowPunct/>
        <w:topLinePunct w:val="0"/>
        <w:autoSpaceDE w:val="0"/>
        <w:autoSpaceDN w:val="0"/>
        <w:bidi w:val="0"/>
        <w:adjustRightInd/>
        <w:snapToGrid/>
        <w:spacing w:before="0" w:after="0" w:line="540" w:lineRule="atLeast"/>
        <w:ind w:left="943" w:right="0" w:hanging="244"/>
        <w:jc w:val="both"/>
        <w:textAlignment w:val="auto"/>
        <w:rPr>
          <w:rFonts w:hint="eastAsia" w:ascii="宋体" w:hAnsi="宋体" w:eastAsia="宋体" w:cs="宋体"/>
          <w:b/>
          <w:bCs/>
          <w:sz w:val="24"/>
        </w:rPr>
      </w:pPr>
      <w:r>
        <w:rPr>
          <w:rFonts w:hint="eastAsia" w:ascii="宋体" w:hAnsi="宋体" w:eastAsia="宋体" w:cs="宋体"/>
          <w:b/>
          <w:bCs/>
          <w:sz w:val="24"/>
        </w:rPr>
        <w:t>身份证明材料包括居民身份证或户口本或军官证或护照等。</w:t>
      </w:r>
    </w:p>
    <w:p w14:paraId="2F186D73">
      <w:pPr>
        <w:pStyle w:val="14"/>
        <w:keepNext w:val="0"/>
        <w:keepLines w:val="0"/>
        <w:pageBreakBefore w:val="0"/>
        <w:widowControl w:val="0"/>
        <w:numPr>
          <w:ilvl w:val="0"/>
          <w:numId w:val="8"/>
        </w:numPr>
        <w:tabs>
          <w:tab w:val="left" w:pos="944"/>
        </w:tabs>
        <w:kinsoku/>
        <w:wordWrap/>
        <w:overflowPunct/>
        <w:topLinePunct w:val="0"/>
        <w:autoSpaceDE w:val="0"/>
        <w:autoSpaceDN w:val="0"/>
        <w:bidi w:val="0"/>
        <w:adjustRightInd/>
        <w:snapToGrid/>
        <w:spacing w:before="0" w:after="0" w:line="540" w:lineRule="atLeast"/>
        <w:ind w:left="943" w:right="0" w:hanging="244"/>
        <w:jc w:val="both"/>
        <w:textAlignment w:val="auto"/>
        <w:rPr>
          <w:rFonts w:hint="eastAsia" w:ascii="宋体" w:hAnsi="宋体" w:eastAsia="宋体" w:cs="宋体"/>
          <w:b/>
          <w:bCs/>
          <w:sz w:val="24"/>
        </w:rPr>
      </w:pPr>
      <w:r>
        <w:rPr>
          <w:rFonts w:hint="eastAsia" w:ascii="宋体" w:hAnsi="宋体" w:eastAsia="宋体" w:cs="宋体"/>
          <w:b/>
          <w:bCs/>
          <w:sz w:val="24"/>
        </w:rPr>
        <w:t>身份证明材料应同时提供其在有效期的材料，如居民身份证正、反面复印件。</w:t>
      </w:r>
    </w:p>
    <w:p w14:paraId="06AEA4DB">
      <w:pPr>
        <w:pStyle w:val="6"/>
        <w:ind w:right="17"/>
        <w:rPr>
          <w:rFonts w:hint="eastAsia" w:ascii="宋体" w:hAnsi="宋体" w:eastAsia="宋体" w:cs="宋体"/>
          <w:b w:val="0"/>
        </w:rPr>
      </w:pPr>
    </w:p>
    <w:p w14:paraId="1BA7593B">
      <w:pPr>
        <w:pStyle w:val="6"/>
        <w:ind w:right="17"/>
        <w:rPr>
          <w:rFonts w:hint="eastAsia" w:ascii="宋体" w:hAnsi="宋体" w:eastAsia="宋体" w:cs="宋体"/>
          <w:b w:val="0"/>
        </w:rPr>
      </w:pPr>
    </w:p>
    <w:p w14:paraId="1636BB80">
      <w:pPr>
        <w:pStyle w:val="6"/>
        <w:ind w:right="17"/>
        <w:rPr>
          <w:rFonts w:hint="eastAsia" w:ascii="宋体" w:hAnsi="宋体" w:eastAsia="宋体" w:cs="宋体"/>
          <w:b w:val="0"/>
        </w:rPr>
      </w:pPr>
    </w:p>
    <w:p w14:paraId="6DDB6851">
      <w:pPr>
        <w:pStyle w:val="6"/>
        <w:ind w:right="17"/>
        <w:rPr>
          <w:rFonts w:hint="eastAsia" w:ascii="宋体" w:hAnsi="宋体" w:eastAsia="宋体" w:cs="宋体"/>
          <w:b w:val="0"/>
        </w:rPr>
      </w:pPr>
    </w:p>
    <w:p w14:paraId="2073E637">
      <w:pPr>
        <w:pStyle w:val="6"/>
        <w:ind w:right="17"/>
        <w:rPr>
          <w:rFonts w:hint="eastAsia" w:ascii="宋体" w:hAnsi="宋体" w:eastAsia="宋体" w:cs="宋体"/>
          <w:b w:val="0"/>
        </w:rPr>
      </w:pPr>
    </w:p>
    <w:p w14:paraId="1A3561C9">
      <w:pPr>
        <w:pStyle w:val="6"/>
        <w:ind w:right="17"/>
        <w:rPr>
          <w:rFonts w:hint="eastAsia" w:ascii="宋体" w:hAnsi="宋体" w:eastAsia="宋体" w:cs="宋体"/>
          <w:b w:val="0"/>
        </w:rPr>
      </w:pPr>
      <w:r>
        <w:rPr>
          <w:rFonts w:hint="eastAsia" w:ascii="宋体" w:hAnsi="宋体" w:eastAsia="宋体" w:cs="宋体"/>
          <w:b w:val="0"/>
        </w:rPr>
        <w:t>二、供应商具有独立承担民事责任的能力的证明材料</w:t>
      </w:r>
    </w:p>
    <w:p w14:paraId="42E2D2CC">
      <w:pPr>
        <w:pStyle w:val="2"/>
        <w:spacing w:before="71" w:line="208" w:lineRule="auto"/>
        <w:ind w:right="237" w:firstLine="480"/>
        <w:jc w:val="both"/>
        <w:rPr>
          <w:rFonts w:hint="eastAsia" w:ascii="宋体" w:hAnsi="宋体" w:eastAsia="宋体" w:cs="宋体"/>
        </w:rPr>
      </w:pPr>
      <w:r>
        <w:rPr>
          <w:rFonts w:hint="eastAsia" w:ascii="宋体" w:hAnsi="宋体" w:eastAsia="宋体" w:cs="宋体"/>
          <w:spacing w:val="-9"/>
        </w:rPr>
        <w:t>提供营业执照副本复印件(注：①在有效期内；②复印件加盖公章)；组织机构代码证副本</w:t>
      </w:r>
      <w:r>
        <w:rPr>
          <w:rFonts w:hint="eastAsia" w:ascii="宋体" w:hAnsi="宋体" w:eastAsia="宋体" w:cs="宋体"/>
        </w:rPr>
        <w:t>复印件(注：①发证机关有年检要求的，应按规定通过年检；②在有效期内；③复印件加盖公章)；税务登记证副本复印件(注：①在有效期内；②复印件加盖公章)；</w:t>
      </w:r>
    </w:p>
    <w:p w14:paraId="72E16474">
      <w:pPr>
        <w:pStyle w:val="2"/>
        <w:spacing w:line="206" w:lineRule="auto"/>
        <w:ind w:right="349" w:firstLine="480"/>
        <w:rPr>
          <w:rFonts w:hint="eastAsia" w:ascii="宋体" w:hAnsi="宋体" w:eastAsia="宋体" w:cs="宋体"/>
          <w:b w:val="0"/>
        </w:rPr>
      </w:pPr>
      <w:r>
        <w:rPr>
          <w:rFonts w:hint="eastAsia" w:ascii="宋体" w:hAnsi="宋体" w:eastAsia="宋体" w:cs="宋体"/>
          <w:b w:val="0"/>
        </w:rPr>
        <w:t>注：1.以上证明材料应满足此条要求①发证机关有年检要求的，应按规定通过年检；②在有效期内；③复印件加盖供应商公章；</w:t>
      </w:r>
    </w:p>
    <w:p w14:paraId="675EF87D">
      <w:pPr>
        <w:pStyle w:val="14"/>
        <w:numPr>
          <w:ilvl w:val="0"/>
          <w:numId w:val="9"/>
        </w:numPr>
        <w:tabs>
          <w:tab w:val="left" w:pos="944"/>
        </w:tabs>
        <w:spacing w:before="1" w:after="0" w:line="206" w:lineRule="auto"/>
        <w:ind w:left="220" w:right="348" w:firstLine="480"/>
        <w:jc w:val="both"/>
        <w:rPr>
          <w:rFonts w:hint="eastAsia" w:ascii="宋体" w:hAnsi="宋体" w:eastAsia="宋体" w:cs="宋体"/>
          <w:b w:val="0"/>
          <w:sz w:val="24"/>
        </w:rPr>
      </w:pPr>
      <w:r>
        <w:rPr>
          <w:rFonts w:hint="eastAsia" w:ascii="宋体" w:hAnsi="宋体" w:eastAsia="宋体" w:cs="宋体"/>
          <w:b w:val="0"/>
          <w:sz w:val="24"/>
        </w:rPr>
        <w:t>企业若已更换为三证合一的则提供营业执照副本复印件，事业单位提供事业单位法人</w:t>
      </w:r>
      <w:r>
        <w:rPr>
          <w:rFonts w:hint="eastAsia" w:ascii="宋体" w:hAnsi="宋体" w:eastAsia="宋体" w:cs="宋体"/>
          <w:b w:val="0"/>
          <w:spacing w:val="-1"/>
          <w:sz w:val="24"/>
        </w:rPr>
        <w:t>证书复印件，其他组织提供执业许可证或营业执照等证明文件复印件，自然人提供身份证明</w:t>
      </w:r>
      <w:r>
        <w:rPr>
          <w:rFonts w:hint="eastAsia" w:ascii="宋体" w:hAnsi="宋体" w:eastAsia="宋体" w:cs="宋体"/>
          <w:b w:val="0"/>
          <w:sz w:val="24"/>
        </w:rPr>
        <w:t>均具备此条同等效力；</w:t>
      </w:r>
    </w:p>
    <w:p w14:paraId="621BA4DF">
      <w:pPr>
        <w:pStyle w:val="14"/>
        <w:numPr>
          <w:ilvl w:val="0"/>
          <w:numId w:val="9"/>
        </w:numPr>
        <w:tabs>
          <w:tab w:val="left" w:pos="944"/>
        </w:tabs>
        <w:spacing w:before="7" w:after="0" w:line="206" w:lineRule="auto"/>
        <w:ind w:left="220" w:right="285" w:firstLine="480"/>
        <w:jc w:val="both"/>
        <w:rPr>
          <w:rFonts w:hint="eastAsia"/>
          <w:lang w:val="en-US" w:eastAsia="zh-CN"/>
        </w:rPr>
      </w:pPr>
      <w:r>
        <w:rPr>
          <w:rFonts w:hint="eastAsia" w:ascii="宋体" w:hAnsi="宋体" w:eastAsia="宋体" w:cs="宋体"/>
          <w:b w:val="0"/>
          <w:sz w:val="24"/>
        </w:rPr>
        <w:t>根据国务院办公厅关于加快推进</w:t>
      </w:r>
      <w:r>
        <w:rPr>
          <w:rFonts w:hint="eastAsia" w:ascii="宋体" w:hAnsi="宋体" w:eastAsia="宋体" w:cs="宋体"/>
          <w:b w:val="0"/>
          <w:w w:val="170"/>
          <w:sz w:val="24"/>
        </w:rPr>
        <w:t>“</w:t>
      </w:r>
      <w:r>
        <w:rPr>
          <w:rFonts w:hint="eastAsia" w:ascii="宋体" w:hAnsi="宋体" w:eastAsia="宋体" w:cs="宋体"/>
          <w:b w:val="0"/>
          <w:sz w:val="24"/>
        </w:rPr>
        <w:t>多证合一</w:t>
      </w:r>
      <w:r>
        <w:rPr>
          <w:rFonts w:hint="eastAsia" w:ascii="宋体" w:hAnsi="宋体" w:eastAsia="宋体" w:cs="宋体"/>
          <w:b w:val="0"/>
          <w:w w:val="170"/>
          <w:sz w:val="24"/>
        </w:rPr>
        <w:t>”</w:t>
      </w:r>
      <w:r>
        <w:rPr>
          <w:rFonts w:hint="eastAsia" w:ascii="宋体" w:hAnsi="宋体" w:eastAsia="宋体" w:cs="宋体"/>
          <w:b w:val="0"/>
          <w:sz w:val="24"/>
        </w:rPr>
        <w:t>改革的指导意见</w:t>
      </w:r>
      <w:r>
        <w:rPr>
          <w:rFonts w:hint="eastAsia" w:ascii="宋体" w:hAnsi="宋体" w:eastAsia="宋体" w:cs="宋体"/>
          <w:b w:val="0"/>
          <w:w w:val="120"/>
          <w:sz w:val="24"/>
        </w:rPr>
        <w:t>(</w:t>
      </w:r>
      <w:r>
        <w:rPr>
          <w:rFonts w:hint="eastAsia" w:ascii="宋体" w:hAnsi="宋体" w:eastAsia="宋体" w:cs="宋体"/>
          <w:b w:val="0"/>
          <w:spacing w:val="-1"/>
          <w:sz w:val="24"/>
        </w:rPr>
        <w:t>国办发〔</w:t>
      </w:r>
      <w:r>
        <w:rPr>
          <w:rFonts w:hint="eastAsia" w:ascii="宋体" w:hAnsi="宋体" w:eastAsia="宋体" w:cs="宋体"/>
          <w:b w:val="0"/>
          <w:sz w:val="24"/>
        </w:rPr>
        <w:t>2017〕41</w:t>
      </w:r>
      <w:r>
        <w:rPr>
          <w:rFonts w:hint="eastAsia" w:ascii="宋体" w:hAnsi="宋体" w:eastAsia="宋体" w:cs="宋体"/>
          <w:b w:val="0"/>
          <w:spacing w:val="13"/>
          <w:sz w:val="24"/>
        </w:rPr>
        <w:t>号</w:t>
      </w:r>
      <w:r>
        <w:rPr>
          <w:rFonts w:hint="eastAsia" w:ascii="宋体" w:hAnsi="宋体" w:eastAsia="宋体" w:cs="宋体"/>
          <w:b w:val="0"/>
          <w:w w:val="120"/>
          <w:sz w:val="24"/>
        </w:rPr>
        <w:t>)</w:t>
      </w:r>
      <w:r>
        <w:rPr>
          <w:rFonts w:hint="eastAsia" w:ascii="宋体" w:hAnsi="宋体" w:eastAsia="宋体" w:cs="宋体"/>
          <w:b w:val="0"/>
          <w:sz w:val="24"/>
        </w:rPr>
        <w:t>等政策要求，若资格要求涉及的登记、备案等有关事项和各类证照已实行多证合一的，提供多证合一证照副本复印件。</w:t>
      </w:r>
    </w:p>
    <w:p w14:paraId="04F6C2B5">
      <w:pPr>
        <w:pStyle w:val="14"/>
        <w:widowControl w:val="0"/>
        <w:numPr>
          <w:ilvl w:val="0"/>
          <w:numId w:val="0"/>
        </w:numPr>
        <w:tabs>
          <w:tab w:val="left" w:pos="944"/>
        </w:tabs>
        <w:autoSpaceDE w:val="0"/>
        <w:autoSpaceDN w:val="0"/>
        <w:spacing w:before="7" w:after="0" w:line="206" w:lineRule="auto"/>
        <w:ind w:right="285" w:rightChars="0"/>
        <w:jc w:val="both"/>
        <w:rPr>
          <w:rFonts w:hint="eastAsia" w:ascii="宋体" w:hAnsi="宋体" w:eastAsia="宋体" w:cs="宋体"/>
          <w:b w:val="0"/>
          <w:sz w:val="24"/>
        </w:rPr>
      </w:pPr>
    </w:p>
    <w:p w14:paraId="05C0368F">
      <w:pPr>
        <w:pStyle w:val="6"/>
        <w:spacing w:line="240" w:lineRule="auto"/>
        <w:jc w:val="left"/>
        <w:rPr>
          <w:rFonts w:hint="eastAsia" w:ascii="宋体" w:hAnsi="宋体" w:eastAsia="宋体" w:cs="宋体"/>
          <w:b w:val="0"/>
        </w:rPr>
      </w:pPr>
      <w:r>
        <w:rPr>
          <w:rFonts w:hint="eastAsia" w:ascii="宋体" w:hAnsi="宋体" w:eastAsia="宋体" w:cs="宋体"/>
          <w:b w:val="0"/>
        </w:rPr>
        <w:t>三、供应商具有良好的商业信誉和健全的财务会计制度的证明材料</w:t>
      </w:r>
    </w:p>
    <w:p w14:paraId="3D298813">
      <w:pPr>
        <w:pStyle w:val="14"/>
        <w:numPr>
          <w:ilvl w:val="0"/>
          <w:numId w:val="10"/>
        </w:numPr>
        <w:tabs>
          <w:tab w:val="left" w:pos="941"/>
        </w:tabs>
        <w:spacing w:before="74" w:after="0" w:line="206" w:lineRule="auto"/>
        <w:ind w:left="700" w:right="5185" w:firstLine="0"/>
        <w:jc w:val="left"/>
        <w:rPr>
          <w:rFonts w:hint="eastAsia" w:ascii="宋体" w:hAnsi="宋体" w:eastAsia="宋体" w:cs="宋体"/>
          <w:sz w:val="24"/>
        </w:rPr>
      </w:pPr>
      <w:r>
        <w:rPr>
          <w:rFonts w:hint="eastAsia" w:ascii="宋体" w:hAnsi="宋体" w:eastAsia="宋体" w:cs="宋体"/>
          <w:spacing w:val="-2"/>
          <w:sz w:val="24"/>
        </w:rPr>
        <w:t>供应商具有良好商业信誉的证明材料；</w:t>
      </w:r>
      <w:r>
        <w:rPr>
          <w:rFonts w:hint="eastAsia" w:ascii="宋体" w:hAnsi="宋体" w:eastAsia="宋体" w:cs="宋体"/>
          <w:sz w:val="24"/>
        </w:rPr>
        <w:t>提供具有良好的商业信誉的承诺函。</w:t>
      </w:r>
    </w:p>
    <w:p w14:paraId="1B3CF2CE">
      <w:pPr>
        <w:pStyle w:val="2"/>
        <w:spacing w:before="6" w:line="206" w:lineRule="auto"/>
        <w:ind w:right="348" w:firstLine="480"/>
        <w:jc w:val="both"/>
        <w:rPr>
          <w:rFonts w:hint="eastAsia" w:ascii="宋体" w:hAnsi="宋体" w:eastAsia="宋体" w:cs="宋体"/>
          <w:b w:val="0"/>
        </w:rPr>
      </w:pPr>
      <w:r>
        <w:rPr>
          <w:rFonts w:hint="eastAsia" w:ascii="宋体" w:hAnsi="宋体" w:eastAsia="宋体" w:cs="宋体"/>
          <w:b w:val="0"/>
        </w:rPr>
        <w:t>注：供应商在参加政府采购活动前，被纳入法院、市场监管部门、税务部门、银行认定的失信名单且在有效期内，或者在前三年政府采购合同履约过程中及其他经营活动履约过程中未依法履约被有关行政部门处罚</w:t>
      </w:r>
      <w:r>
        <w:rPr>
          <w:rFonts w:hint="eastAsia" w:ascii="宋体" w:hAnsi="宋体" w:eastAsia="宋体" w:cs="宋体"/>
          <w:b w:val="0"/>
          <w:w w:val="120"/>
        </w:rPr>
        <w:t>(</w:t>
      </w:r>
      <w:r>
        <w:rPr>
          <w:rFonts w:hint="eastAsia" w:ascii="宋体" w:hAnsi="宋体" w:eastAsia="宋体" w:cs="宋体"/>
          <w:b w:val="0"/>
        </w:rPr>
        <w:t>处理</w:t>
      </w:r>
      <w:r>
        <w:rPr>
          <w:rFonts w:hint="eastAsia" w:ascii="宋体" w:hAnsi="宋体" w:eastAsia="宋体" w:cs="宋体"/>
          <w:b w:val="0"/>
          <w:w w:val="120"/>
        </w:rPr>
        <w:t>)</w:t>
      </w:r>
      <w:r>
        <w:rPr>
          <w:rFonts w:hint="eastAsia" w:ascii="宋体" w:hAnsi="宋体" w:eastAsia="宋体" w:cs="宋体"/>
          <w:b w:val="0"/>
        </w:rPr>
        <w:t>的，本项目不认定其具有良好的商业信誉。</w:t>
      </w:r>
    </w:p>
    <w:p w14:paraId="211B45B1">
      <w:pPr>
        <w:pStyle w:val="14"/>
        <w:numPr>
          <w:ilvl w:val="0"/>
          <w:numId w:val="10"/>
        </w:numPr>
        <w:tabs>
          <w:tab w:val="left" w:pos="941"/>
        </w:tabs>
        <w:spacing w:before="0" w:after="0" w:line="432" w:lineRule="exact"/>
        <w:ind w:left="941" w:right="0" w:hanging="241"/>
        <w:jc w:val="left"/>
        <w:rPr>
          <w:rFonts w:hint="eastAsia" w:ascii="宋体" w:hAnsi="宋体" w:eastAsia="宋体" w:cs="宋体"/>
          <w:sz w:val="24"/>
        </w:rPr>
      </w:pPr>
      <w:r>
        <w:rPr>
          <w:rFonts w:hint="eastAsia" w:ascii="宋体" w:hAnsi="宋体" w:eastAsia="宋体" w:cs="宋体"/>
          <w:sz w:val="24"/>
        </w:rPr>
        <w:t>供应商具有健全的财务会计制度的证明材料；</w:t>
      </w:r>
    </w:p>
    <w:p w14:paraId="001A3671">
      <w:pPr>
        <w:pStyle w:val="14"/>
        <w:numPr>
          <w:ilvl w:val="0"/>
          <w:numId w:val="11"/>
        </w:numPr>
        <w:tabs>
          <w:tab w:val="left" w:pos="1061"/>
        </w:tabs>
        <w:spacing w:before="15" w:after="0" w:line="206" w:lineRule="auto"/>
        <w:ind w:left="220" w:right="117" w:firstLine="480"/>
        <w:jc w:val="left"/>
        <w:rPr>
          <w:rFonts w:hint="eastAsia" w:ascii="宋体" w:hAnsi="宋体" w:eastAsia="宋体" w:cs="宋体"/>
          <w:sz w:val="24"/>
        </w:rPr>
      </w:pPr>
      <w:r>
        <w:rPr>
          <w:rFonts w:hint="eastAsia" w:ascii="宋体" w:hAnsi="宋体" w:eastAsia="宋体" w:cs="宋体"/>
          <w:spacing w:val="-3"/>
          <w:sz w:val="24"/>
        </w:rPr>
        <w:t>供应商提供</w:t>
      </w:r>
      <w:r>
        <w:rPr>
          <w:rFonts w:hint="eastAsia" w:ascii="宋体" w:hAnsi="宋体" w:eastAsia="宋体" w:cs="宋体"/>
          <w:sz w:val="24"/>
        </w:rPr>
        <w:t>2020</w:t>
      </w:r>
      <w:r>
        <w:rPr>
          <w:rFonts w:hint="eastAsia" w:ascii="宋体" w:hAnsi="宋体" w:eastAsia="宋体" w:cs="宋体"/>
          <w:spacing w:val="-4"/>
          <w:sz w:val="24"/>
        </w:rPr>
        <w:t>年度经过会计师事务所审计的财务报告复印件(经审计的有效财务报</w:t>
      </w:r>
      <w:r>
        <w:rPr>
          <w:rFonts w:hint="eastAsia" w:ascii="宋体" w:hAnsi="宋体" w:eastAsia="宋体" w:cs="宋体"/>
          <w:spacing w:val="-8"/>
          <w:sz w:val="24"/>
        </w:rPr>
        <w:t>告应包括报告及报告中所附的完整内容，并由注册会计师签名、盖章以及会计师事务所盖章)；</w:t>
      </w:r>
    </w:p>
    <w:p w14:paraId="667492A2">
      <w:pPr>
        <w:pStyle w:val="14"/>
        <w:numPr>
          <w:ilvl w:val="0"/>
          <w:numId w:val="11"/>
        </w:numPr>
        <w:tabs>
          <w:tab w:val="left" w:pos="1061"/>
        </w:tabs>
        <w:spacing w:before="5" w:after="0" w:line="206" w:lineRule="auto"/>
        <w:ind w:left="700" w:right="1105" w:firstLine="0"/>
        <w:jc w:val="left"/>
        <w:rPr>
          <w:rFonts w:hint="eastAsia" w:ascii="宋体" w:hAnsi="宋体" w:eastAsia="宋体" w:cs="宋体"/>
          <w:sz w:val="24"/>
        </w:rPr>
      </w:pPr>
      <w:r>
        <w:rPr>
          <w:rFonts w:hint="eastAsia" w:ascii="宋体" w:hAnsi="宋体" w:eastAsia="宋体" w:cs="宋体"/>
          <w:spacing w:val="-4"/>
          <w:sz w:val="24"/>
        </w:rPr>
        <w:t>供应商提供</w:t>
      </w:r>
      <w:r>
        <w:rPr>
          <w:rFonts w:hint="eastAsia" w:ascii="宋体" w:hAnsi="宋体" w:eastAsia="宋体" w:cs="宋体"/>
          <w:sz w:val="24"/>
        </w:rPr>
        <w:t>202</w:t>
      </w:r>
      <w:r>
        <w:rPr>
          <w:rFonts w:hint="eastAsia" w:ascii="宋体" w:hAnsi="宋体" w:eastAsia="宋体" w:cs="宋体"/>
          <w:sz w:val="24"/>
          <w:lang w:val="en-US" w:eastAsia="zh-CN"/>
        </w:rPr>
        <w:t>3或2024</w:t>
      </w:r>
      <w:r>
        <w:rPr>
          <w:rFonts w:hint="eastAsia" w:ascii="宋体" w:hAnsi="宋体" w:eastAsia="宋体" w:cs="宋体"/>
          <w:spacing w:val="-6"/>
          <w:sz w:val="24"/>
        </w:rPr>
        <w:t>年度供应商内部的财务报表复印件(至少包含资产负债表)；</w:t>
      </w:r>
    </w:p>
    <w:p w14:paraId="7459625A">
      <w:pPr>
        <w:pStyle w:val="14"/>
        <w:numPr>
          <w:ilvl w:val="0"/>
          <w:numId w:val="11"/>
        </w:numPr>
        <w:tabs>
          <w:tab w:val="left" w:pos="1061"/>
        </w:tabs>
        <w:spacing w:before="5" w:after="0" w:line="206" w:lineRule="auto"/>
        <w:ind w:left="700" w:right="1105" w:firstLine="0"/>
        <w:jc w:val="left"/>
        <w:rPr>
          <w:rFonts w:hint="eastAsia" w:ascii="宋体" w:hAnsi="宋体" w:eastAsia="宋体" w:cs="宋体"/>
          <w:sz w:val="24"/>
        </w:rPr>
      </w:pPr>
      <w:r>
        <w:rPr>
          <w:rFonts w:hint="eastAsia" w:ascii="宋体" w:hAnsi="宋体" w:eastAsia="宋体" w:cs="宋体"/>
          <w:sz w:val="24"/>
        </w:rPr>
        <w:t>供应商提供响应文件递交截止日前一年内银行为其出具的资信证明复印件；</w:t>
      </w:r>
    </w:p>
    <w:p w14:paraId="729EA335">
      <w:pPr>
        <w:pStyle w:val="14"/>
        <w:numPr>
          <w:ilvl w:val="0"/>
          <w:numId w:val="12"/>
        </w:numPr>
        <w:tabs>
          <w:tab w:val="left" w:pos="1061"/>
        </w:tabs>
        <w:spacing w:before="0" w:after="0" w:line="429" w:lineRule="exact"/>
        <w:ind w:left="1061" w:right="0" w:hanging="361"/>
        <w:jc w:val="left"/>
        <w:rPr>
          <w:rFonts w:hint="eastAsia" w:ascii="宋体" w:hAnsi="宋体" w:eastAsia="宋体" w:cs="宋体"/>
          <w:sz w:val="24"/>
        </w:rPr>
      </w:pPr>
      <w:r>
        <w:rPr>
          <w:rFonts w:hint="eastAsia" w:ascii="宋体" w:hAnsi="宋体" w:eastAsia="宋体" w:cs="宋体"/>
          <w:sz w:val="24"/>
        </w:rPr>
        <w:t>供应商注册时间截至响应文件递交截止日不足一年的，可提供公司章程复印件；</w:t>
      </w:r>
    </w:p>
    <w:p w14:paraId="096B413C">
      <w:pPr>
        <w:pStyle w:val="14"/>
        <w:numPr>
          <w:ilvl w:val="0"/>
          <w:numId w:val="12"/>
        </w:numPr>
        <w:tabs>
          <w:tab w:val="left" w:pos="1061"/>
        </w:tabs>
        <w:spacing w:before="17" w:after="0" w:line="206" w:lineRule="auto"/>
        <w:ind w:left="220" w:right="145" w:firstLine="480"/>
        <w:jc w:val="left"/>
        <w:rPr>
          <w:rFonts w:hint="eastAsia" w:ascii="宋体" w:hAnsi="宋体" w:eastAsia="宋体" w:cs="宋体"/>
          <w:sz w:val="24"/>
        </w:rPr>
      </w:pPr>
      <w:r>
        <w:rPr>
          <w:rFonts w:hint="eastAsia" w:ascii="宋体" w:hAnsi="宋体" w:eastAsia="宋体" w:cs="宋体"/>
          <w:spacing w:val="-1"/>
          <w:sz w:val="24"/>
        </w:rPr>
        <w:t>供应商为事业单位、大型国有企业或其他组织(不具备法人条件的组织，如合伙组织、</w:t>
      </w:r>
      <w:r>
        <w:rPr>
          <w:rFonts w:hint="eastAsia" w:ascii="宋体" w:hAnsi="宋体" w:eastAsia="宋体" w:cs="宋体"/>
          <w:w w:val="105"/>
          <w:sz w:val="24"/>
        </w:rPr>
        <w:t>个体工商户、农村承包经营户等)或自然人时，可提供承诺函。</w:t>
      </w:r>
    </w:p>
    <w:p w14:paraId="010E8D6F">
      <w:pPr>
        <w:pStyle w:val="2"/>
        <w:spacing w:line="208" w:lineRule="auto"/>
        <w:ind w:right="240" w:firstLine="480"/>
        <w:rPr>
          <w:rFonts w:hint="eastAsia" w:ascii="宋体" w:hAnsi="宋体" w:eastAsia="宋体" w:cs="宋体"/>
          <w:b w:val="0"/>
          <w:w w:val="105"/>
        </w:rPr>
      </w:pPr>
      <w:r>
        <w:rPr>
          <w:rFonts w:hint="eastAsia" w:ascii="宋体" w:hAnsi="宋体" w:eastAsia="宋体" w:cs="宋体"/>
          <w:b w:val="0"/>
        </w:rPr>
        <w:t>注：具有健全的财务会计制度的证明材料中第(1)-(5)项具有同等的效力，供应商可根据</w:t>
      </w:r>
      <w:r>
        <w:rPr>
          <w:rFonts w:hint="eastAsia" w:ascii="宋体" w:hAnsi="宋体" w:eastAsia="宋体" w:cs="宋体"/>
          <w:b w:val="0"/>
          <w:w w:val="105"/>
        </w:rPr>
        <w:t>自身实际情况选择提供其中任意一项。</w:t>
      </w:r>
    </w:p>
    <w:p w14:paraId="639FF9E0">
      <w:pPr>
        <w:pStyle w:val="7"/>
        <w:rPr>
          <w:rFonts w:hint="eastAsia" w:ascii="宋体" w:hAnsi="宋体" w:eastAsia="宋体" w:cs="宋体"/>
          <w:b w:val="0"/>
          <w:w w:val="105"/>
        </w:rPr>
      </w:pPr>
    </w:p>
    <w:p w14:paraId="5858A6C3">
      <w:pPr>
        <w:pStyle w:val="6"/>
        <w:ind w:firstLine="1120" w:firstLineChars="400"/>
        <w:jc w:val="left"/>
        <w:rPr>
          <w:rFonts w:hint="eastAsia" w:ascii="宋体" w:hAnsi="宋体" w:eastAsia="宋体" w:cs="宋体"/>
          <w:b w:val="0"/>
        </w:rPr>
      </w:pPr>
      <w:r>
        <w:rPr>
          <w:rFonts w:hint="eastAsia" w:ascii="宋体" w:hAnsi="宋体" w:eastAsia="宋体" w:cs="宋体"/>
          <w:b w:val="0"/>
        </w:rPr>
        <w:t>四、供应商具有依法缴纳税收和社会保障资金的良好记录的证明材料</w:t>
      </w:r>
    </w:p>
    <w:p w14:paraId="0CD97003">
      <w:pPr>
        <w:pStyle w:val="2"/>
        <w:spacing w:before="25" w:line="474" w:lineRule="exact"/>
        <w:ind w:left="700"/>
        <w:rPr>
          <w:rFonts w:hint="eastAsia" w:ascii="宋体" w:hAnsi="宋体" w:eastAsia="宋体" w:cs="宋体"/>
        </w:rPr>
      </w:pPr>
      <w:r>
        <w:rPr>
          <w:rFonts w:hint="eastAsia" w:ascii="宋体" w:hAnsi="宋体" w:eastAsia="宋体" w:cs="宋体"/>
        </w:rPr>
        <w:t>提供具有依法缴纳税收和社会保障资金的良好记录的承诺函。</w:t>
      </w:r>
    </w:p>
    <w:p w14:paraId="7DCEF1C2">
      <w:pPr>
        <w:pStyle w:val="2"/>
        <w:spacing w:before="11" w:line="208" w:lineRule="auto"/>
        <w:ind w:right="350" w:firstLine="480"/>
        <w:rPr>
          <w:rFonts w:hint="eastAsia" w:ascii="宋体" w:hAnsi="宋体" w:eastAsia="宋体" w:cs="宋体"/>
          <w:b w:val="0"/>
        </w:rPr>
      </w:pPr>
      <w:r>
        <w:rPr>
          <w:rFonts w:hint="eastAsia" w:ascii="宋体" w:hAnsi="宋体" w:eastAsia="宋体" w:cs="宋体"/>
          <w:b w:val="0"/>
        </w:rPr>
        <w:t>注：格式自拟，或参照《符合&lt;中华人民共和国政府采购法&gt;第二十二条规定的条件的承诺及声明函》的格式提供承诺函。</w:t>
      </w:r>
    </w:p>
    <w:p w14:paraId="27CE01C5">
      <w:pPr>
        <w:spacing w:after="0" w:line="208" w:lineRule="auto"/>
        <w:rPr>
          <w:rFonts w:hint="eastAsia" w:ascii="宋体" w:hAnsi="宋体" w:eastAsia="宋体" w:cs="宋体"/>
        </w:rPr>
      </w:pPr>
    </w:p>
    <w:p w14:paraId="31726DDE">
      <w:pPr>
        <w:pStyle w:val="6"/>
        <w:ind w:left="1158"/>
        <w:jc w:val="left"/>
        <w:rPr>
          <w:rFonts w:hint="eastAsia" w:ascii="宋体" w:hAnsi="宋体" w:eastAsia="宋体" w:cs="宋体"/>
          <w:b w:val="0"/>
        </w:rPr>
      </w:pPr>
      <w:r>
        <w:rPr>
          <w:rFonts w:hint="eastAsia" w:ascii="宋体" w:hAnsi="宋体" w:eastAsia="宋体" w:cs="宋体"/>
          <w:b w:val="0"/>
        </w:rPr>
        <w:t>五、供应商具有履行合同所必需的设备和专业技术能力证明材料</w:t>
      </w:r>
    </w:p>
    <w:p w14:paraId="489B4A75">
      <w:pPr>
        <w:pStyle w:val="2"/>
        <w:spacing w:before="25" w:line="474" w:lineRule="exact"/>
        <w:ind w:left="700"/>
        <w:rPr>
          <w:rFonts w:hint="eastAsia" w:ascii="宋体" w:hAnsi="宋体" w:eastAsia="宋体" w:cs="宋体"/>
        </w:rPr>
      </w:pPr>
      <w:r>
        <w:rPr>
          <w:rFonts w:hint="eastAsia" w:ascii="宋体" w:hAnsi="宋体" w:eastAsia="宋体" w:cs="宋体"/>
        </w:rPr>
        <w:t>提供具有履行合同所必需的设备和专业技术能力的承诺函。</w:t>
      </w:r>
    </w:p>
    <w:p w14:paraId="44EB8EA3">
      <w:pPr>
        <w:pStyle w:val="2"/>
        <w:spacing w:before="11" w:line="208" w:lineRule="auto"/>
        <w:ind w:right="350" w:firstLine="480"/>
        <w:rPr>
          <w:rFonts w:hint="eastAsia" w:ascii="宋体" w:hAnsi="宋体" w:eastAsia="宋体" w:cs="宋体"/>
          <w:b w:val="0"/>
        </w:rPr>
      </w:pPr>
      <w:r>
        <w:rPr>
          <w:rFonts w:hint="eastAsia" w:ascii="宋体" w:hAnsi="宋体" w:eastAsia="宋体" w:cs="宋体"/>
          <w:b w:val="0"/>
        </w:rPr>
        <w:t>注：格式自拟，或参照《符合&lt;中华人民共和国政府采购法&gt;第二十二条规定的条件的承诺及声明函》的格式提供承诺函。</w:t>
      </w:r>
    </w:p>
    <w:p w14:paraId="02998EFB">
      <w:pPr>
        <w:spacing w:after="0" w:line="208" w:lineRule="auto"/>
        <w:rPr>
          <w:rFonts w:hint="eastAsia" w:ascii="宋体" w:hAnsi="宋体" w:eastAsia="宋体" w:cs="宋体"/>
        </w:rPr>
      </w:pPr>
    </w:p>
    <w:p w14:paraId="7B380487">
      <w:pPr>
        <w:pStyle w:val="6"/>
        <w:keepNext w:val="0"/>
        <w:keepLines w:val="0"/>
        <w:pageBreakBefore w:val="0"/>
        <w:widowControl w:val="0"/>
        <w:kinsoku/>
        <w:wordWrap/>
        <w:overflowPunct/>
        <w:topLinePunct w:val="0"/>
        <w:autoSpaceDE w:val="0"/>
        <w:autoSpaceDN w:val="0"/>
        <w:bidi w:val="0"/>
        <w:adjustRightInd/>
        <w:snapToGrid/>
        <w:spacing w:before="9" w:line="240" w:lineRule="auto"/>
        <w:ind w:left="4813" w:right="176" w:hanging="4592"/>
        <w:jc w:val="left"/>
        <w:textAlignment w:val="auto"/>
        <w:rPr>
          <w:rFonts w:hint="eastAsia" w:ascii="宋体" w:hAnsi="宋体" w:eastAsia="宋体" w:cs="宋体"/>
          <w:b w:val="0"/>
        </w:rPr>
      </w:pPr>
      <w:r>
        <w:rPr>
          <w:rFonts w:hint="eastAsia" w:ascii="宋体" w:hAnsi="宋体" w:eastAsia="宋体" w:cs="宋体"/>
          <w:b w:val="0"/>
        </w:rPr>
        <w:t>六、供应商参加政府采购活动前三年内，在经营活动中没有重大违法记录的证明材料</w:t>
      </w:r>
    </w:p>
    <w:p w14:paraId="6B4E4BE3">
      <w:pPr>
        <w:pStyle w:val="2"/>
        <w:spacing w:before="117" w:line="208" w:lineRule="auto"/>
        <w:ind w:right="265" w:firstLine="480"/>
        <w:rPr>
          <w:rFonts w:hint="eastAsia" w:ascii="宋体" w:hAnsi="宋体" w:eastAsia="宋体" w:cs="宋体"/>
        </w:rPr>
      </w:pPr>
      <w:r>
        <w:rPr>
          <w:rFonts w:hint="eastAsia" w:ascii="宋体" w:hAnsi="宋体" w:eastAsia="宋体" w:cs="宋体"/>
        </w:rPr>
        <w:t>提供参加本次政府采购活动前三年内，在经营活动中没有重大违法记录的书面声明(成立</w:t>
      </w:r>
      <w:r>
        <w:rPr>
          <w:rFonts w:hint="eastAsia" w:ascii="宋体" w:hAnsi="宋体" w:eastAsia="宋体" w:cs="宋体"/>
          <w:w w:val="105"/>
        </w:rPr>
        <w:t>不足三年的，从成立之日起计算)。</w:t>
      </w:r>
    </w:p>
    <w:p w14:paraId="243A8B92">
      <w:pPr>
        <w:pStyle w:val="2"/>
        <w:spacing w:line="206" w:lineRule="auto"/>
        <w:ind w:right="350" w:firstLine="480"/>
        <w:rPr>
          <w:rFonts w:hint="eastAsia" w:ascii="宋体" w:hAnsi="宋体" w:eastAsia="宋体" w:cs="宋体"/>
          <w:b w:val="0"/>
        </w:rPr>
      </w:pPr>
      <w:r>
        <w:rPr>
          <w:rFonts w:hint="eastAsia" w:ascii="宋体" w:hAnsi="宋体" w:eastAsia="宋体" w:cs="宋体"/>
          <w:b w:val="0"/>
        </w:rPr>
        <w:t>注：格式自拟，或参照《符合&lt;中华人民共和国政府采购法&gt;第二十二条规定的条件的承诺及声明函》的格式提供声明函。</w:t>
      </w:r>
    </w:p>
    <w:p w14:paraId="380A67D5">
      <w:pPr>
        <w:spacing w:after="0" w:line="206" w:lineRule="auto"/>
        <w:rPr>
          <w:rFonts w:hint="eastAsia" w:ascii="宋体" w:hAnsi="宋体" w:eastAsia="宋体" w:cs="宋体"/>
        </w:rPr>
      </w:pPr>
    </w:p>
    <w:p w14:paraId="6EFCC288">
      <w:pPr>
        <w:pStyle w:val="6"/>
        <w:ind w:left="272"/>
        <w:jc w:val="left"/>
        <w:rPr>
          <w:rFonts w:hint="eastAsia" w:ascii="宋体" w:hAnsi="宋体" w:eastAsia="宋体" w:cs="宋体"/>
          <w:b w:val="0"/>
        </w:rPr>
      </w:pPr>
      <w:r>
        <w:rPr>
          <w:rFonts w:hint="eastAsia" w:ascii="宋体" w:hAnsi="宋体" w:eastAsia="宋体" w:cs="宋体"/>
          <w:b w:val="0"/>
          <w:w w:val="95"/>
        </w:rPr>
        <w:t>七、供应商单位及其现任法定代表人、主要负责人不得具有行贿犯罪记录的承诺函</w:t>
      </w:r>
    </w:p>
    <w:p w14:paraId="10FAAD67">
      <w:pPr>
        <w:pStyle w:val="2"/>
        <w:tabs>
          <w:tab w:val="left" w:pos="2499"/>
        </w:tabs>
        <w:spacing w:before="25" w:line="474" w:lineRule="exact"/>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w w:val="105"/>
        </w:rPr>
        <w:t>(采购</w:t>
      </w:r>
      <w:r>
        <w:rPr>
          <w:rFonts w:hint="eastAsia" w:ascii="宋体" w:hAnsi="宋体" w:eastAsia="宋体" w:cs="宋体"/>
          <w:w w:val="105"/>
          <w:lang w:val="en-US" w:eastAsia="zh-CN"/>
        </w:rPr>
        <w:t>人</w:t>
      </w:r>
      <w:r>
        <w:rPr>
          <w:rFonts w:hint="eastAsia" w:ascii="宋体" w:hAnsi="宋体" w:eastAsia="宋体" w:cs="宋体"/>
          <w:w w:val="105"/>
        </w:rPr>
        <w:t>名称)：</w:t>
      </w:r>
    </w:p>
    <w:p w14:paraId="597DEC0E">
      <w:pPr>
        <w:pStyle w:val="2"/>
        <w:spacing w:line="440" w:lineRule="exact"/>
        <w:ind w:left="700"/>
        <w:rPr>
          <w:rFonts w:hint="eastAsia" w:ascii="宋体" w:hAnsi="宋体" w:eastAsia="宋体" w:cs="宋体"/>
        </w:rPr>
      </w:pPr>
      <w:r>
        <w:rPr>
          <w:rFonts w:hint="eastAsia" w:ascii="宋体" w:hAnsi="宋体" w:eastAsia="宋体" w:cs="宋体"/>
        </w:rPr>
        <w:t>我单位作为本次采购项目的供应商，根据磋商文件要求，现郑重承诺如下：</w:t>
      </w:r>
    </w:p>
    <w:p w14:paraId="5EA746C9">
      <w:pPr>
        <w:pStyle w:val="2"/>
        <w:tabs>
          <w:tab w:val="left" w:pos="1539"/>
          <w:tab w:val="left" w:pos="1659"/>
          <w:tab w:val="left" w:pos="3051"/>
          <w:tab w:val="left" w:pos="4971"/>
          <w:tab w:val="left" w:pos="5979"/>
          <w:tab w:val="left" w:pos="7539"/>
        </w:tabs>
        <w:spacing w:before="16" w:line="206" w:lineRule="auto"/>
        <w:ind w:right="265" w:firstLine="480"/>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105"/>
        </w:rPr>
        <w:t>(供应商名称)及其现任法定代表人</w:t>
      </w:r>
      <w:r>
        <w:rPr>
          <w:rFonts w:hint="eastAsia" w:ascii="宋体" w:hAnsi="宋体" w:eastAsia="宋体" w:cs="宋体"/>
          <w:w w:val="105"/>
          <w:u w:val="single"/>
        </w:rPr>
        <w:tab/>
      </w:r>
      <w:r>
        <w:rPr>
          <w:rFonts w:hint="eastAsia" w:ascii="宋体" w:hAnsi="宋体" w:eastAsia="宋体" w:cs="宋体"/>
          <w:w w:val="110"/>
        </w:rPr>
        <w:t>(姓名)、</w:t>
      </w:r>
      <w:r>
        <w:rPr>
          <w:rFonts w:hint="eastAsia" w:ascii="宋体" w:hAnsi="宋体" w:eastAsia="宋体" w:cs="宋体"/>
          <w:w w:val="110"/>
          <w:u w:val="single"/>
        </w:rPr>
        <w:tab/>
      </w:r>
      <w:r>
        <w:rPr>
          <w:rFonts w:hint="eastAsia" w:ascii="宋体" w:hAnsi="宋体" w:eastAsia="宋体" w:cs="宋体"/>
          <w:spacing w:val="-1"/>
        </w:rPr>
        <w:t>(身</w:t>
      </w:r>
      <w:r>
        <w:rPr>
          <w:rFonts w:hint="eastAsia" w:ascii="宋体" w:hAnsi="宋体" w:eastAsia="宋体" w:cs="宋体"/>
        </w:rPr>
        <w:t>份证号码)，主要</w:t>
      </w:r>
      <w:r>
        <w:rPr>
          <w:rFonts w:hint="eastAsia" w:ascii="宋体" w:hAnsi="宋体" w:eastAsia="宋体" w:cs="宋体"/>
          <w:spacing w:val="-18"/>
        </w:rPr>
        <w:t>负</w:t>
      </w:r>
      <w:r>
        <w:rPr>
          <w:rFonts w:hint="eastAsia" w:ascii="宋体" w:hAnsi="宋体" w:eastAsia="宋体" w:cs="宋体"/>
          <w:w w:val="110"/>
        </w:rPr>
        <w:t>责人</w:t>
      </w:r>
      <w:r>
        <w:rPr>
          <w:rFonts w:hint="eastAsia" w:ascii="宋体" w:hAnsi="宋体" w:eastAsia="宋体" w:cs="宋体"/>
          <w:w w:val="110"/>
          <w:u w:val="single"/>
        </w:rPr>
        <w:tab/>
      </w:r>
      <w:r>
        <w:rPr>
          <w:rFonts w:hint="eastAsia" w:ascii="宋体" w:hAnsi="宋体" w:eastAsia="宋体" w:cs="宋体"/>
          <w:w w:val="110"/>
        </w:rPr>
        <w:t>(姓名)</w:t>
      </w:r>
      <w:r>
        <w:rPr>
          <w:rFonts w:hint="eastAsia" w:ascii="宋体" w:hAnsi="宋体" w:eastAsia="宋体" w:cs="宋体"/>
          <w:spacing w:val="-48"/>
          <w:w w:val="110"/>
        </w:rPr>
        <w:t>、</w:t>
      </w:r>
      <w:r>
        <w:rPr>
          <w:rFonts w:hint="eastAsia" w:ascii="宋体" w:hAnsi="宋体" w:eastAsia="宋体" w:cs="宋体"/>
          <w:spacing w:val="-48"/>
          <w:w w:val="110"/>
          <w:u w:val="single"/>
        </w:rPr>
        <w:tab/>
      </w:r>
      <w:r>
        <w:rPr>
          <w:rFonts w:hint="eastAsia" w:ascii="宋体" w:hAnsi="宋体" w:eastAsia="宋体" w:cs="宋体"/>
          <w:w w:val="110"/>
        </w:rPr>
        <w:t>(身份证号码)</w:t>
      </w:r>
      <w:r>
        <w:rPr>
          <w:rFonts w:hint="eastAsia" w:ascii="宋体" w:hAnsi="宋体" w:eastAsia="宋体" w:cs="宋体"/>
          <w:w w:val="110"/>
          <w:u w:val="single"/>
        </w:rPr>
        <w:tab/>
      </w:r>
      <w:r>
        <w:rPr>
          <w:rFonts w:hint="eastAsia" w:ascii="宋体" w:hAnsi="宋体" w:eastAsia="宋体" w:cs="宋体"/>
        </w:rPr>
        <w:t>(无行贿犯罪记录的期限)均无行贿犯罪记录。</w:t>
      </w:r>
    </w:p>
    <w:p w14:paraId="674F4346">
      <w:pPr>
        <w:pStyle w:val="2"/>
        <w:spacing w:line="208" w:lineRule="auto"/>
        <w:ind w:right="265" w:firstLine="360"/>
        <w:rPr>
          <w:rFonts w:hint="eastAsia" w:ascii="宋体" w:hAnsi="宋体" w:eastAsia="宋体" w:cs="宋体"/>
        </w:rPr>
      </w:pPr>
      <w:r>
        <w:rPr>
          <w:rFonts w:hint="eastAsia" w:ascii="宋体" w:hAnsi="宋体" w:eastAsia="宋体" w:cs="宋体"/>
        </w:rPr>
        <w:t>我单位对上述承诺的内容事项真实性、合法性负责。如经查实上述承诺的内容事项存在虚假，我单位自愿接受以提供虚假材料谋取成交所带来的所有法律责任。</w:t>
      </w:r>
    </w:p>
    <w:p w14:paraId="5D44C11D">
      <w:pPr>
        <w:pStyle w:val="2"/>
        <w:ind w:left="0"/>
        <w:rPr>
          <w:rFonts w:hint="eastAsia" w:ascii="宋体" w:hAnsi="宋体" w:eastAsia="宋体" w:cs="宋体"/>
        </w:rPr>
      </w:pPr>
    </w:p>
    <w:p w14:paraId="23E580ED">
      <w:pPr>
        <w:pStyle w:val="2"/>
        <w:spacing w:before="2"/>
        <w:ind w:left="0"/>
        <w:rPr>
          <w:rFonts w:hint="eastAsia" w:ascii="宋体" w:hAnsi="宋体" w:eastAsia="宋体" w:cs="宋体"/>
          <w:sz w:val="15"/>
        </w:rPr>
      </w:pPr>
    </w:p>
    <w:p w14:paraId="4BBC9A3A">
      <w:pPr>
        <w:pStyle w:val="2"/>
        <w:tabs>
          <w:tab w:val="left" w:pos="3699"/>
        </w:tabs>
        <w:spacing w:before="1" w:line="474" w:lineRule="exact"/>
        <w:ind w:left="700"/>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035EC12C">
      <w:pPr>
        <w:pStyle w:val="2"/>
        <w:tabs>
          <w:tab w:val="left" w:pos="3879"/>
          <w:tab w:val="left" w:pos="6099"/>
        </w:tabs>
        <w:spacing w:before="15" w:line="206" w:lineRule="auto"/>
        <w:ind w:left="700" w:right="2665"/>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(签字或盖章</w:t>
      </w:r>
      <w:r>
        <w:rPr>
          <w:rFonts w:hint="eastAsia" w:ascii="宋体" w:hAnsi="宋体" w:eastAsia="宋体" w:cs="宋体"/>
          <w:spacing w:val="-18"/>
        </w:rPr>
        <w:t>)</w:t>
      </w:r>
      <w:r>
        <w:rPr>
          <w:rFonts w:hint="eastAsia" w:ascii="宋体" w:hAnsi="宋体" w:eastAsia="宋体" w:cs="宋体"/>
        </w:rPr>
        <w:t>磋商日期：</w:t>
      </w:r>
      <w:r>
        <w:rPr>
          <w:rFonts w:hint="eastAsia" w:ascii="宋体" w:hAnsi="宋体" w:eastAsia="宋体" w:cs="宋体"/>
          <w:u w:val="single"/>
        </w:rPr>
        <w:tab/>
      </w:r>
    </w:p>
    <w:p w14:paraId="1531E0B2">
      <w:pPr>
        <w:pStyle w:val="2"/>
        <w:ind w:left="0"/>
        <w:rPr>
          <w:rFonts w:hint="eastAsia" w:ascii="宋体" w:hAnsi="宋体" w:eastAsia="宋体" w:cs="宋体"/>
          <w:sz w:val="20"/>
        </w:rPr>
      </w:pPr>
    </w:p>
    <w:p w14:paraId="039DF6BE">
      <w:pPr>
        <w:pStyle w:val="2"/>
        <w:spacing w:before="7"/>
        <w:ind w:left="0"/>
        <w:rPr>
          <w:rFonts w:hint="eastAsia" w:ascii="宋体" w:hAnsi="宋体" w:eastAsia="宋体" w:cs="宋体"/>
          <w:sz w:val="18"/>
        </w:rPr>
      </w:pPr>
    </w:p>
    <w:p w14:paraId="362D3252">
      <w:pPr>
        <w:pStyle w:val="2"/>
        <w:spacing w:line="206" w:lineRule="auto"/>
        <w:ind w:right="121" w:firstLine="480"/>
        <w:rPr>
          <w:rFonts w:hint="eastAsia" w:ascii="宋体" w:hAnsi="宋体" w:eastAsia="宋体" w:cs="宋体"/>
          <w:b w:val="0"/>
          <w:spacing w:val="-12"/>
          <w:w w:val="105"/>
        </w:rPr>
      </w:pPr>
      <w:r>
        <w:rPr>
          <w:rFonts w:hint="eastAsia" w:ascii="宋体" w:hAnsi="宋体" w:eastAsia="宋体" w:cs="宋体"/>
          <w:b w:val="0"/>
          <w:w w:val="105"/>
        </w:rPr>
        <w:t>注：供应商成立时间超过十年的，在“无行贿犯罪记录的期限”处填写“十年内”；供</w:t>
      </w:r>
      <w:r>
        <w:rPr>
          <w:rFonts w:hint="eastAsia" w:ascii="宋体" w:hAnsi="宋体" w:eastAsia="宋体" w:cs="宋体"/>
          <w:b w:val="0"/>
          <w:spacing w:val="-12"/>
          <w:w w:val="105"/>
        </w:rPr>
        <w:t>应商成立时间不足十年的，在“无行贿犯罪记录的期限”处填写“自我单位成立之日起至</w:t>
      </w:r>
    </w:p>
    <w:p w14:paraId="6DA56CFD">
      <w:pPr>
        <w:pStyle w:val="2"/>
        <w:spacing w:line="206" w:lineRule="auto"/>
        <w:ind w:right="121" w:firstLine="480"/>
        <w:rPr>
          <w:rFonts w:hint="eastAsia" w:ascii="宋体" w:hAnsi="宋体" w:eastAsia="宋体" w:cs="宋体"/>
          <w:b w:val="0"/>
        </w:rPr>
      </w:pPr>
      <w:r>
        <w:rPr>
          <w:rFonts w:hint="eastAsia" w:ascii="宋体" w:hAnsi="宋体" w:eastAsia="宋体" w:cs="宋体"/>
          <w:b w:val="0"/>
          <w:spacing w:val="-12"/>
          <w:w w:val="105"/>
        </w:rPr>
        <w:t>今”。</w:t>
      </w:r>
    </w:p>
    <w:p w14:paraId="164B0442">
      <w:pPr>
        <w:spacing w:after="0" w:line="206" w:lineRule="auto"/>
        <w:rPr>
          <w:rFonts w:hint="eastAsia" w:ascii="宋体" w:hAnsi="宋体" w:eastAsia="宋体" w:cs="宋体"/>
        </w:rPr>
      </w:pPr>
    </w:p>
    <w:p w14:paraId="0313CBB7">
      <w:pPr>
        <w:pStyle w:val="6"/>
        <w:ind w:left="736"/>
        <w:jc w:val="left"/>
        <w:rPr>
          <w:rFonts w:hint="eastAsia" w:ascii="宋体" w:hAnsi="宋体" w:eastAsia="宋体" w:cs="宋体"/>
          <w:b w:val="0"/>
        </w:rPr>
      </w:pPr>
      <w:r>
        <w:rPr>
          <w:rFonts w:hint="eastAsia" w:ascii="宋体" w:hAnsi="宋体" w:eastAsia="宋体" w:cs="宋体"/>
          <w:b w:val="0"/>
        </w:rPr>
        <w:t>八、根据采购项目的特殊要求，规定供应商提供的特定条件的证明材料</w:t>
      </w:r>
    </w:p>
    <w:p w14:paraId="6BA45ECB">
      <w:pPr>
        <w:pStyle w:val="2"/>
        <w:spacing w:before="25" w:line="474" w:lineRule="exact"/>
        <w:ind w:left="700"/>
        <w:rPr>
          <w:rFonts w:hint="eastAsia" w:ascii="宋体" w:hAnsi="宋体" w:eastAsia="宋体" w:cs="宋体"/>
        </w:rPr>
      </w:pPr>
      <w:r>
        <w:rPr>
          <w:rFonts w:hint="eastAsia" w:ascii="宋体" w:hAnsi="宋体" w:eastAsia="宋体" w:cs="宋体"/>
        </w:rPr>
        <w:t>提供未与其他供应商组成联合体参与本项目磋商的承诺函。</w:t>
      </w:r>
    </w:p>
    <w:p w14:paraId="468B06AE">
      <w:pPr>
        <w:pStyle w:val="2"/>
        <w:spacing w:before="25" w:line="474" w:lineRule="exact"/>
        <w:ind w:left="700"/>
        <w:rPr>
          <w:rFonts w:hint="eastAsia" w:ascii="宋体" w:hAnsi="宋体" w:eastAsia="宋体" w:cs="宋体"/>
        </w:rPr>
      </w:pPr>
      <w:r>
        <w:rPr>
          <w:rFonts w:hint="eastAsia" w:ascii="宋体" w:hAnsi="宋体" w:eastAsia="宋体" w:cs="宋体"/>
        </w:rPr>
        <w:t>注：承诺函格式自拟，或参照《符合&lt;中华人民共和国政府采购法&gt;第二十二条规定的条件的承诺及声明函》的格式提供承诺函。</w:t>
      </w:r>
    </w:p>
    <w:p w14:paraId="05D3C36D">
      <w:pPr>
        <w:pStyle w:val="7"/>
        <w:rPr>
          <w:rFonts w:hint="eastAsia" w:ascii="宋体" w:hAnsi="宋体" w:eastAsia="宋体" w:cs="宋体"/>
        </w:rPr>
      </w:pPr>
    </w:p>
    <w:p w14:paraId="169C9657">
      <w:pPr>
        <w:pStyle w:val="6"/>
        <w:ind w:firstLine="798" w:firstLineChars="300"/>
        <w:jc w:val="left"/>
        <w:rPr>
          <w:rFonts w:hint="eastAsia" w:ascii="宋体" w:hAnsi="宋体" w:eastAsia="宋体" w:cs="宋体"/>
          <w:b w:val="0"/>
        </w:rPr>
      </w:pPr>
      <w:r>
        <w:rPr>
          <w:rFonts w:hint="eastAsia" w:ascii="宋体" w:hAnsi="宋体" w:eastAsia="宋体" w:cs="宋体"/>
          <w:b w:val="0"/>
          <w:w w:val="95"/>
        </w:rPr>
        <w:t>九、符合《中华人民共和国政府采购法》第二十二条规定的条件的承诺及声明函</w:t>
      </w:r>
    </w:p>
    <w:p w14:paraId="793A4E76">
      <w:pPr>
        <w:pStyle w:val="2"/>
        <w:keepNext w:val="0"/>
        <w:keepLines w:val="0"/>
        <w:pageBreakBefore w:val="0"/>
        <w:widowControl w:val="0"/>
        <w:tabs>
          <w:tab w:val="left" w:pos="2499"/>
        </w:tabs>
        <w:kinsoku/>
        <w:wordWrap/>
        <w:overflowPunct/>
        <w:topLinePunct w:val="0"/>
        <w:autoSpaceDE w:val="0"/>
        <w:autoSpaceDN w:val="0"/>
        <w:bidi w:val="0"/>
        <w:adjustRightInd/>
        <w:snapToGrid/>
        <w:spacing w:before="25" w:line="540" w:lineRule="exact"/>
        <w:textAlignment w:val="auto"/>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w w:val="105"/>
        </w:rPr>
        <w:t>(采购</w:t>
      </w:r>
      <w:r>
        <w:rPr>
          <w:rFonts w:hint="eastAsia" w:ascii="宋体" w:hAnsi="宋体" w:eastAsia="宋体" w:cs="宋体"/>
          <w:w w:val="105"/>
          <w:lang w:val="en-US" w:eastAsia="zh-CN"/>
        </w:rPr>
        <w:t>人</w:t>
      </w:r>
      <w:r>
        <w:rPr>
          <w:rFonts w:hint="eastAsia" w:ascii="宋体" w:hAnsi="宋体" w:eastAsia="宋体" w:cs="宋体"/>
          <w:w w:val="105"/>
        </w:rPr>
        <w:t>名称)：</w:t>
      </w:r>
    </w:p>
    <w:p w14:paraId="129FD1FA">
      <w:pPr>
        <w:pStyle w:val="2"/>
        <w:keepNext w:val="0"/>
        <w:keepLines w:val="0"/>
        <w:pageBreakBefore w:val="0"/>
        <w:widowControl w:val="0"/>
        <w:kinsoku/>
        <w:wordWrap/>
        <w:overflowPunct/>
        <w:topLinePunct w:val="0"/>
        <w:autoSpaceDE w:val="0"/>
        <w:autoSpaceDN w:val="0"/>
        <w:bidi w:val="0"/>
        <w:adjustRightInd/>
        <w:snapToGrid/>
        <w:spacing w:before="11" w:line="540" w:lineRule="exact"/>
        <w:ind w:left="700" w:right="850"/>
        <w:textAlignment w:val="auto"/>
        <w:rPr>
          <w:rFonts w:hint="eastAsia" w:ascii="宋体" w:hAnsi="宋体" w:eastAsia="宋体" w:cs="宋体"/>
        </w:rPr>
      </w:pPr>
      <w:r>
        <w:rPr>
          <w:rFonts w:hint="eastAsia" w:ascii="宋体" w:hAnsi="宋体" w:eastAsia="宋体" w:cs="宋体"/>
        </w:rPr>
        <w:t>我公司作为本次采购项目的供应商，根据磋商文件要求，现郑重承诺及声明如下：1.具有良好的商业信誉和健全的财务会计制度；</w:t>
      </w:r>
    </w:p>
    <w:p w14:paraId="7C00C00A">
      <w:pPr>
        <w:pStyle w:val="14"/>
        <w:keepNext w:val="0"/>
        <w:keepLines w:val="0"/>
        <w:pageBreakBefore w:val="0"/>
        <w:widowControl w:val="0"/>
        <w:numPr>
          <w:ilvl w:val="0"/>
          <w:numId w:val="13"/>
        </w:numPr>
        <w:tabs>
          <w:tab w:val="left" w:pos="941"/>
        </w:tabs>
        <w:kinsoku/>
        <w:wordWrap/>
        <w:overflowPunct/>
        <w:topLinePunct w:val="0"/>
        <w:autoSpaceDE w:val="0"/>
        <w:autoSpaceDN w:val="0"/>
        <w:bidi w:val="0"/>
        <w:adjustRightInd/>
        <w:snapToGrid/>
        <w:spacing w:before="0" w:after="0" w:line="540" w:lineRule="exact"/>
        <w:ind w:left="941" w:right="0" w:hanging="241"/>
        <w:jc w:val="left"/>
        <w:textAlignment w:val="auto"/>
        <w:rPr>
          <w:rFonts w:hint="eastAsia" w:ascii="宋体" w:hAnsi="宋体" w:eastAsia="宋体" w:cs="宋体"/>
          <w:sz w:val="24"/>
        </w:rPr>
      </w:pPr>
      <w:r>
        <w:rPr>
          <w:rFonts w:hint="eastAsia" w:ascii="宋体" w:hAnsi="宋体" w:eastAsia="宋体" w:cs="宋体"/>
          <w:sz w:val="24"/>
        </w:rPr>
        <w:t>具有履行合同所必需的设备和专业技术能力；</w:t>
      </w:r>
    </w:p>
    <w:p w14:paraId="4BDF070C">
      <w:pPr>
        <w:pStyle w:val="14"/>
        <w:keepNext w:val="0"/>
        <w:keepLines w:val="0"/>
        <w:pageBreakBefore w:val="0"/>
        <w:widowControl w:val="0"/>
        <w:numPr>
          <w:ilvl w:val="0"/>
          <w:numId w:val="13"/>
        </w:numPr>
        <w:tabs>
          <w:tab w:val="left" w:pos="941"/>
        </w:tabs>
        <w:kinsoku/>
        <w:wordWrap/>
        <w:overflowPunct/>
        <w:topLinePunct w:val="0"/>
        <w:autoSpaceDE w:val="0"/>
        <w:autoSpaceDN w:val="0"/>
        <w:bidi w:val="0"/>
        <w:adjustRightInd/>
        <w:snapToGrid/>
        <w:spacing w:before="0" w:after="0" w:line="540" w:lineRule="exact"/>
        <w:ind w:left="941" w:right="0" w:hanging="241"/>
        <w:jc w:val="left"/>
        <w:textAlignment w:val="auto"/>
        <w:rPr>
          <w:rFonts w:hint="eastAsia" w:ascii="宋体" w:hAnsi="宋体" w:eastAsia="宋体" w:cs="宋体"/>
          <w:sz w:val="24"/>
        </w:rPr>
      </w:pPr>
      <w:r>
        <w:rPr>
          <w:rFonts w:hint="eastAsia" w:ascii="宋体" w:hAnsi="宋体" w:eastAsia="宋体" w:cs="宋体"/>
          <w:sz w:val="24"/>
        </w:rPr>
        <w:t>具有依法缴纳税收和社会保障资金的良好记录；</w:t>
      </w:r>
    </w:p>
    <w:p w14:paraId="60B11E81">
      <w:pPr>
        <w:pStyle w:val="14"/>
        <w:keepNext w:val="0"/>
        <w:keepLines w:val="0"/>
        <w:pageBreakBefore w:val="0"/>
        <w:widowControl w:val="0"/>
        <w:numPr>
          <w:ilvl w:val="0"/>
          <w:numId w:val="13"/>
        </w:numPr>
        <w:tabs>
          <w:tab w:val="left" w:pos="941"/>
        </w:tabs>
        <w:kinsoku/>
        <w:wordWrap/>
        <w:overflowPunct/>
        <w:topLinePunct w:val="0"/>
        <w:autoSpaceDE w:val="0"/>
        <w:autoSpaceDN w:val="0"/>
        <w:bidi w:val="0"/>
        <w:adjustRightInd/>
        <w:snapToGrid/>
        <w:spacing w:before="16" w:after="0" w:line="540" w:lineRule="exact"/>
        <w:ind w:left="220" w:right="265" w:firstLine="480"/>
        <w:jc w:val="left"/>
        <w:textAlignment w:val="auto"/>
        <w:rPr>
          <w:rFonts w:hint="eastAsia" w:ascii="宋体" w:hAnsi="宋体" w:eastAsia="宋体" w:cs="宋体"/>
          <w:sz w:val="24"/>
        </w:rPr>
      </w:pPr>
      <w:r>
        <w:rPr>
          <w:rFonts w:hint="eastAsia" w:ascii="宋体" w:hAnsi="宋体" w:eastAsia="宋体" w:cs="宋体"/>
          <w:spacing w:val="-1"/>
          <w:sz w:val="24"/>
        </w:rPr>
        <w:t>参加本次政府采购活动前三年内，在经营活动中没有重大违法记录(供应商成立不足三</w:t>
      </w:r>
      <w:r>
        <w:rPr>
          <w:rFonts w:hint="eastAsia" w:ascii="宋体" w:hAnsi="宋体" w:eastAsia="宋体" w:cs="宋体"/>
          <w:w w:val="105"/>
          <w:sz w:val="24"/>
        </w:rPr>
        <w:t>年的，从成立之日起计算)；</w:t>
      </w:r>
    </w:p>
    <w:p w14:paraId="65791757">
      <w:pPr>
        <w:pStyle w:val="14"/>
        <w:keepNext w:val="0"/>
        <w:keepLines w:val="0"/>
        <w:pageBreakBefore w:val="0"/>
        <w:widowControl w:val="0"/>
        <w:numPr>
          <w:ilvl w:val="0"/>
          <w:numId w:val="13"/>
        </w:numPr>
        <w:tabs>
          <w:tab w:val="left" w:pos="941"/>
        </w:tabs>
        <w:kinsoku/>
        <w:wordWrap/>
        <w:overflowPunct/>
        <w:topLinePunct w:val="0"/>
        <w:autoSpaceDE w:val="0"/>
        <w:autoSpaceDN w:val="0"/>
        <w:bidi w:val="0"/>
        <w:adjustRightInd/>
        <w:snapToGrid/>
        <w:spacing w:before="0" w:after="0" w:line="540" w:lineRule="exact"/>
        <w:ind w:left="941" w:right="0" w:hanging="241"/>
        <w:jc w:val="left"/>
        <w:textAlignment w:val="auto"/>
        <w:rPr>
          <w:rFonts w:hint="eastAsia" w:ascii="宋体" w:hAnsi="宋体" w:eastAsia="宋体" w:cs="宋体"/>
          <w:sz w:val="24"/>
        </w:rPr>
      </w:pPr>
      <w:r>
        <w:rPr>
          <w:rFonts w:hint="eastAsia" w:ascii="宋体" w:hAnsi="宋体" w:eastAsia="宋体" w:cs="宋体"/>
          <w:sz w:val="24"/>
        </w:rPr>
        <w:t>符合法律、行政法规规定的其他条件；</w:t>
      </w:r>
    </w:p>
    <w:p w14:paraId="4A00CBB5">
      <w:pPr>
        <w:pStyle w:val="14"/>
        <w:keepNext w:val="0"/>
        <w:keepLines w:val="0"/>
        <w:pageBreakBefore w:val="0"/>
        <w:widowControl w:val="0"/>
        <w:numPr>
          <w:ilvl w:val="0"/>
          <w:numId w:val="13"/>
        </w:numPr>
        <w:tabs>
          <w:tab w:val="left" w:pos="941"/>
        </w:tabs>
        <w:kinsoku/>
        <w:wordWrap/>
        <w:overflowPunct/>
        <w:topLinePunct w:val="0"/>
        <w:autoSpaceDE w:val="0"/>
        <w:autoSpaceDN w:val="0"/>
        <w:bidi w:val="0"/>
        <w:adjustRightInd/>
        <w:snapToGrid/>
        <w:spacing w:before="0" w:after="0" w:line="540" w:lineRule="exact"/>
        <w:ind w:left="941" w:right="0" w:hanging="241"/>
        <w:jc w:val="left"/>
        <w:textAlignment w:val="auto"/>
        <w:rPr>
          <w:rFonts w:hint="eastAsia" w:ascii="宋体" w:hAnsi="宋体" w:eastAsia="宋体" w:cs="宋体"/>
          <w:sz w:val="24"/>
        </w:rPr>
      </w:pPr>
      <w:r>
        <w:rPr>
          <w:rFonts w:hint="eastAsia" w:ascii="宋体" w:hAnsi="宋体" w:eastAsia="宋体" w:cs="宋体"/>
          <w:sz w:val="24"/>
        </w:rPr>
        <w:t>未与其他供应商组成联合体参与本项目磋商；</w:t>
      </w:r>
    </w:p>
    <w:p w14:paraId="3C62F860">
      <w:pPr>
        <w:pStyle w:val="2"/>
        <w:keepNext w:val="0"/>
        <w:keepLines w:val="0"/>
        <w:pageBreakBefore w:val="0"/>
        <w:widowControl w:val="0"/>
        <w:kinsoku/>
        <w:wordWrap/>
        <w:overflowPunct/>
        <w:topLinePunct w:val="0"/>
        <w:autoSpaceDE w:val="0"/>
        <w:autoSpaceDN w:val="0"/>
        <w:bidi w:val="0"/>
        <w:adjustRightInd/>
        <w:snapToGrid/>
        <w:spacing w:before="15" w:line="540" w:lineRule="exact"/>
        <w:ind w:right="237" w:firstLine="480"/>
        <w:textAlignment w:val="auto"/>
        <w:rPr>
          <w:rFonts w:hint="eastAsia" w:ascii="宋体" w:hAnsi="宋体" w:eastAsia="宋体" w:cs="宋体"/>
        </w:rPr>
      </w:pPr>
      <w:r>
        <w:rPr>
          <w:rFonts w:hint="eastAsia" w:ascii="宋体" w:hAnsi="宋体" w:eastAsia="宋体" w:cs="宋体"/>
          <w:spacing w:val="-6"/>
        </w:rPr>
        <w:t>我公司对上述承诺的内容事项真实性、合法性负责。如经查实上述承诺的内容事项存在虚</w:t>
      </w:r>
      <w:r>
        <w:rPr>
          <w:rFonts w:hint="eastAsia" w:ascii="宋体" w:hAnsi="宋体" w:eastAsia="宋体" w:cs="宋体"/>
        </w:rPr>
        <w:t>假，我公司自愿接受以提供虚假材料谋取成交所带来的所有法律责任。</w:t>
      </w:r>
    </w:p>
    <w:p w14:paraId="15CB7CF6">
      <w:pPr>
        <w:pStyle w:val="2"/>
        <w:keepNext w:val="0"/>
        <w:keepLines w:val="0"/>
        <w:pageBreakBefore w:val="0"/>
        <w:widowControl w:val="0"/>
        <w:kinsoku/>
        <w:wordWrap/>
        <w:overflowPunct/>
        <w:topLinePunct w:val="0"/>
        <w:autoSpaceDE w:val="0"/>
        <w:autoSpaceDN w:val="0"/>
        <w:bidi w:val="0"/>
        <w:adjustRightInd/>
        <w:snapToGrid/>
        <w:spacing w:line="540" w:lineRule="exact"/>
        <w:ind w:left="0"/>
        <w:textAlignment w:val="auto"/>
        <w:rPr>
          <w:rFonts w:hint="eastAsia" w:ascii="宋体" w:hAnsi="宋体" w:eastAsia="宋体" w:cs="宋体"/>
        </w:rPr>
      </w:pPr>
    </w:p>
    <w:p w14:paraId="3657D8B4">
      <w:pPr>
        <w:pStyle w:val="2"/>
        <w:keepNext w:val="0"/>
        <w:keepLines w:val="0"/>
        <w:pageBreakBefore w:val="0"/>
        <w:widowControl w:val="0"/>
        <w:kinsoku/>
        <w:wordWrap/>
        <w:overflowPunct/>
        <w:topLinePunct w:val="0"/>
        <w:autoSpaceDE w:val="0"/>
        <w:autoSpaceDN w:val="0"/>
        <w:bidi w:val="0"/>
        <w:adjustRightInd/>
        <w:snapToGrid/>
        <w:spacing w:before="7" w:line="540" w:lineRule="exact"/>
        <w:ind w:left="0"/>
        <w:textAlignment w:val="auto"/>
        <w:rPr>
          <w:rFonts w:hint="eastAsia" w:ascii="宋体" w:hAnsi="宋体" w:eastAsia="宋体" w:cs="宋体"/>
          <w:sz w:val="15"/>
        </w:rPr>
      </w:pPr>
    </w:p>
    <w:p w14:paraId="67D7E261">
      <w:pPr>
        <w:pStyle w:val="2"/>
        <w:keepNext w:val="0"/>
        <w:keepLines w:val="0"/>
        <w:pageBreakBefore w:val="0"/>
        <w:widowControl w:val="0"/>
        <w:tabs>
          <w:tab w:val="left" w:pos="3699"/>
        </w:tabs>
        <w:kinsoku/>
        <w:wordWrap/>
        <w:overflowPunct/>
        <w:topLinePunct w:val="0"/>
        <w:autoSpaceDE w:val="0"/>
        <w:autoSpaceDN w:val="0"/>
        <w:bidi w:val="0"/>
        <w:adjustRightInd/>
        <w:snapToGrid/>
        <w:spacing w:line="540" w:lineRule="exact"/>
        <w:ind w:left="700"/>
        <w:textAlignment w:val="auto"/>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73520BEA">
      <w:pPr>
        <w:pStyle w:val="2"/>
        <w:keepNext w:val="0"/>
        <w:keepLines w:val="0"/>
        <w:pageBreakBefore w:val="0"/>
        <w:widowControl w:val="0"/>
        <w:tabs>
          <w:tab w:val="left" w:pos="3879"/>
          <w:tab w:val="left" w:pos="6099"/>
        </w:tabs>
        <w:kinsoku/>
        <w:wordWrap/>
        <w:overflowPunct/>
        <w:topLinePunct w:val="0"/>
        <w:autoSpaceDE w:val="0"/>
        <w:autoSpaceDN w:val="0"/>
        <w:bidi w:val="0"/>
        <w:adjustRightInd/>
        <w:snapToGrid/>
        <w:spacing w:before="17" w:line="540" w:lineRule="exact"/>
        <w:ind w:left="700" w:right="2665"/>
        <w:textAlignment w:val="auto"/>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(签字或盖章</w:t>
      </w:r>
      <w:r>
        <w:rPr>
          <w:rFonts w:hint="eastAsia" w:ascii="宋体" w:hAnsi="宋体" w:eastAsia="宋体" w:cs="宋体"/>
          <w:spacing w:val="-18"/>
        </w:rPr>
        <w:t>)</w:t>
      </w:r>
      <w:r>
        <w:rPr>
          <w:rFonts w:hint="eastAsia" w:ascii="宋体" w:hAnsi="宋体" w:eastAsia="宋体" w:cs="宋体"/>
        </w:rPr>
        <w:t>磋商日期：</w:t>
      </w:r>
      <w:r>
        <w:rPr>
          <w:rFonts w:hint="eastAsia" w:ascii="宋体" w:hAnsi="宋体" w:eastAsia="宋体" w:cs="宋体"/>
          <w:u w:val="single"/>
        </w:rPr>
        <w:tab/>
      </w:r>
    </w:p>
    <w:p w14:paraId="5B8AC647">
      <w:pPr>
        <w:pStyle w:val="2"/>
        <w:keepNext w:val="0"/>
        <w:keepLines w:val="0"/>
        <w:pageBreakBefore w:val="0"/>
        <w:widowControl w:val="0"/>
        <w:kinsoku/>
        <w:wordWrap/>
        <w:overflowPunct/>
        <w:topLinePunct w:val="0"/>
        <w:autoSpaceDE w:val="0"/>
        <w:autoSpaceDN w:val="0"/>
        <w:bidi w:val="0"/>
        <w:adjustRightInd/>
        <w:snapToGrid/>
        <w:spacing w:line="540" w:lineRule="exact"/>
        <w:ind w:left="700"/>
        <w:textAlignment w:val="auto"/>
        <w:rPr>
          <w:rFonts w:hint="eastAsia" w:ascii="宋体" w:hAnsi="宋体" w:eastAsia="宋体" w:cs="宋体"/>
          <w:b/>
          <w:bCs/>
        </w:rPr>
      </w:pPr>
      <w:r>
        <w:rPr>
          <w:rFonts w:hint="eastAsia" w:ascii="宋体" w:hAnsi="宋体" w:eastAsia="宋体" w:cs="宋体"/>
          <w:b/>
          <w:bCs/>
        </w:rPr>
        <w:t>注：本部分所要求的承诺函可参照本格式或自拟格式填写均有效。</w:t>
      </w:r>
    </w:p>
    <w:p w14:paraId="53C6F357">
      <w:pPr>
        <w:pStyle w:val="14"/>
        <w:widowControl w:val="0"/>
        <w:numPr>
          <w:ilvl w:val="0"/>
          <w:numId w:val="0"/>
        </w:numPr>
        <w:tabs>
          <w:tab w:val="left" w:pos="944"/>
        </w:tabs>
        <w:autoSpaceDE w:val="0"/>
        <w:autoSpaceDN w:val="0"/>
        <w:spacing w:before="7" w:after="0" w:line="206" w:lineRule="auto"/>
        <w:ind w:right="285" w:rightChars="0"/>
        <w:jc w:val="both"/>
        <w:rPr>
          <w:rFonts w:hint="eastAsia" w:ascii="宋体" w:hAnsi="宋体" w:eastAsia="宋体" w:cs="宋体"/>
          <w:b w:val="0"/>
          <w:sz w:val="24"/>
          <w:lang w:val="en-US" w:eastAsia="zh-CN"/>
        </w:rPr>
        <w:sectPr>
          <w:pgSz w:w="11910" w:h="16840"/>
          <w:pgMar w:top="1580" w:right="840" w:bottom="1180" w:left="860" w:header="0" w:footer="915" w:gutter="0"/>
          <w:cols w:space="720" w:num="1"/>
        </w:sectPr>
      </w:pPr>
    </w:p>
    <w:p w14:paraId="559D951D">
      <w:pPr>
        <w:keepNext w:val="0"/>
        <w:keepLines w:val="0"/>
        <w:pageBreakBefore w:val="0"/>
        <w:widowControl w:val="0"/>
        <w:kinsoku/>
        <w:wordWrap/>
        <w:overflowPunct/>
        <w:topLinePunct w:val="0"/>
        <w:autoSpaceDE w:val="0"/>
        <w:autoSpaceDN w:val="0"/>
        <w:bidi w:val="0"/>
        <w:adjustRightInd/>
        <w:snapToGrid/>
        <w:spacing w:after="0" w:line="540" w:lineRule="exact"/>
        <w:textAlignment w:val="auto"/>
        <w:rPr>
          <w:rFonts w:hint="eastAsia" w:ascii="宋体" w:hAnsi="宋体" w:eastAsia="宋体" w:cs="宋体"/>
          <w:b/>
          <w:bCs/>
        </w:rPr>
      </w:pPr>
    </w:p>
    <w:p w14:paraId="3C021EC6">
      <w:pPr>
        <w:pStyle w:val="5"/>
        <w:ind w:right="18"/>
        <w:rPr>
          <w:rFonts w:hint="eastAsia" w:ascii="宋体" w:hAnsi="宋体" w:eastAsia="宋体" w:cs="宋体"/>
          <w:b w:val="0"/>
          <w:w w:val="105"/>
        </w:rPr>
      </w:pPr>
    </w:p>
    <w:p w14:paraId="5E3ABC26">
      <w:pPr>
        <w:pStyle w:val="5"/>
        <w:ind w:right="18"/>
        <w:rPr>
          <w:rFonts w:hint="eastAsia" w:ascii="宋体" w:hAnsi="宋体" w:eastAsia="宋体" w:cs="宋体"/>
          <w:b w:val="0"/>
          <w:w w:val="105"/>
        </w:rPr>
      </w:pPr>
    </w:p>
    <w:p w14:paraId="3306B6D3">
      <w:pPr>
        <w:pStyle w:val="5"/>
        <w:ind w:right="18"/>
        <w:rPr>
          <w:rFonts w:hint="eastAsia" w:ascii="宋体" w:hAnsi="宋体" w:eastAsia="宋体" w:cs="宋体"/>
          <w:b w:val="0"/>
          <w:w w:val="105"/>
        </w:rPr>
      </w:pPr>
    </w:p>
    <w:p w14:paraId="55DE9388">
      <w:pPr>
        <w:pStyle w:val="5"/>
        <w:ind w:right="18"/>
        <w:rPr>
          <w:rFonts w:hint="eastAsia" w:ascii="宋体" w:hAnsi="宋体" w:eastAsia="宋体" w:cs="宋体"/>
          <w:b w:val="0"/>
          <w:w w:val="105"/>
        </w:rPr>
      </w:pPr>
    </w:p>
    <w:p w14:paraId="1B5B1F2B">
      <w:pPr>
        <w:bidi w:val="0"/>
        <w:ind w:firstLine="2891" w:firstLineChars="1200"/>
        <w:rPr>
          <w:rFonts w:hint="eastAsia"/>
        </w:rPr>
        <w:sectPr>
          <w:pgSz w:w="11910" w:h="16840"/>
          <w:pgMar w:top="1580" w:right="840" w:bottom="1180" w:left="860" w:header="0" w:footer="915" w:gutter="0"/>
          <w:cols w:space="720" w:num="1"/>
        </w:sectPr>
      </w:pPr>
      <w:r>
        <w:rPr>
          <w:rFonts w:hint="eastAsia" w:ascii="宋体" w:hAnsi="宋体" w:eastAsia="宋体" w:cs="宋体"/>
          <w:b/>
          <w:bCs/>
          <w:sz w:val="24"/>
          <w:szCs w:val="24"/>
          <w:lang w:val="en-US" w:eastAsia="zh-CN" w:bidi="ar-SA"/>
        </w:rPr>
        <w:t>第二部分其他响应文件(格式</w:t>
      </w:r>
    </w:p>
    <w:p w14:paraId="72276708">
      <w:pPr>
        <w:pStyle w:val="2"/>
        <w:spacing w:before="2"/>
        <w:ind w:left="0"/>
        <w:rPr>
          <w:rFonts w:hint="eastAsia" w:ascii="宋体" w:hAnsi="宋体" w:eastAsia="宋体" w:cs="宋体"/>
          <w:b w:val="0"/>
          <w:sz w:val="19"/>
        </w:rPr>
      </w:pPr>
    </w:p>
    <w:p w14:paraId="56F9B566">
      <w:pPr>
        <w:pStyle w:val="6"/>
        <w:ind w:right="19"/>
        <w:rPr>
          <w:rFonts w:hint="eastAsia" w:ascii="宋体" w:hAnsi="宋体" w:eastAsia="宋体" w:cs="宋体"/>
          <w:b w:val="0"/>
        </w:rPr>
      </w:pPr>
      <w:bookmarkStart w:id="48" w:name="_bookmark63"/>
      <w:bookmarkEnd w:id="48"/>
      <w:bookmarkStart w:id="49" w:name="第二部分 其他响应文件(格式)"/>
      <w:bookmarkEnd w:id="49"/>
      <w:r>
        <w:rPr>
          <w:rFonts w:hint="eastAsia" w:ascii="宋体" w:hAnsi="宋体" w:eastAsia="宋体" w:cs="宋体"/>
          <w:b w:val="0"/>
        </w:rPr>
        <w:t>一、磋商函</w:t>
      </w:r>
    </w:p>
    <w:p w14:paraId="776FF618">
      <w:pPr>
        <w:rPr>
          <w:rFonts w:hint="eastAsia"/>
          <w:sz w:val="24"/>
          <w:szCs w:val="24"/>
        </w:rPr>
      </w:pPr>
    </w:p>
    <w:p w14:paraId="70D626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sz w:val="24"/>
          <w:szCs w:val="24"/>
          <w:lang w:val="en-US" w:eastAsia="zh-CN"/>
        </w:rPr>
      </w:pPr>
      <w:r>
        <w:rPr>
          <w:rFonts w:hint="eastAsia"/>
          <w:sz w:val="24"/>
          <w:szCs w:val="24"/>
        </w:rPr>
        <w:t>致：</w:t>
      </w:r>
      <w:r>
        <w:rPr>
          <w:rFonts w:hint="eastAsia"/>
          <w:sz w:val="24"/>
          <w:szCs w:val="24"/>
          <w:lang w:val="en-US" w:eastAsia="zh-CN"/>
        </w:rPr>
        <w:t>南江县妇幼保健院</w:t>
      </w:r>
    </w:p>
    <w:p w14:paraId="1925DC92">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我方全面研究了</w:t>
      </w:r>
      <w:r>
        <w:rPr>
          <w:rFonts w:hint="eastAsia" w:eastAsia="宋体"/>
          <w:sz w:val="24"/>
          <w:szCs w:val="24"/>
          <w:lang w:eastAsia="zh-CN"/>
        </w:rPr>
        <w:t>“</w:t>
      </w:r>
      <w:r>
        <w:rPr>
          <w:rFonts w:hint="eastAsia"/>
          <w:sz w:val="24"/>
          <w:szCs w:val="24"/>
          <w:u w:val="single"/>
        </w:rPr>
        <w:tab/>
      </w:r>
      <w:r>
        <w:rPr>
          <w:rFonts w:hint="eastAsia"/>
          <w:sz w:val="24"/>
          <w:szCs w:val="24"/>
          <w:u w:val="single"/>
        </w:rPr>
        <w:tab/>
      </w:r>
      <w:r>
        <w:rPr>
          <w:rFonts w:hint="eastAsia" w:eastAsia="宋体"/>
          <w:sz w:val="24"/>
          <w:szCs w:val="24"/>
          <w:lang w:eastAsia="zh-CN"/>
        </w:rPr>
        <w:t>（</w:t>
      </w:r>
      <w:r>
        <w:rPr>
          <w:rFonts w:hint="eastAsia"/>
          <w:sz w:val="24"/>
          <w:szCs w:val="24"/>
        </w:rPr>
        <w:t>项目名称</w:t>
      </w:r>
      <w:r>
        <w:rPr>
          <w:rFonts w:hint="eastAsia" w:eastAsia="宋体"/>
          <w:sz w:val="24"/>
          <w:szCs w:val="24"/>
          <w:lang w:eastAsia="zh-CN"/>
        </w:rPr>
        <w:t>）（</w:t>
      </w:r>
      <w:r>
        <w:rPr>
          <w:rFonts w:hint="eastAsia"/>
          <w:sz w:val="24"/>
          <w:szCs w:val="24"/>
        </w:rPr>
        <w:t>项目编号：</w:t>
      </w:r>
      <w:r>
        <w:rPr>
          <w:rFonts w:hint="eastAsia"/>
          <w:sz w:val="24"/>
          <w:szCs w:val="24"/>
          <w:u w:val="single"/>
        </w:rPr>
        <w:tab/>
      </w:r>
      <w:r>
        <w:rPr>
          <w:rFonts w:hint="eastAsia"/>
          <w:sz w:val="24"/>
          <w:szCs w:val="24"/>
          <w:u w:val="single"/>
        </w:rPr>
        <w:tab/>
      </w:r>
      <w:r>
        <w:rPr>
          <w:rFonts w:hint="eastAsia" w:eastAsia="宋体"/>
          <w:sz w:val="24"/>
          <w:szCs w:val="24"/>
          <w:lang w:eastAsia="zh-CN"/>
        </w:rPr>
        <w:t>）”</w:t>
      </w:r>
      <w:r>
        <w:rPr>
          <w:rFonts w:hint="eastAsia"/>
          <w:sz w:val="24"/>
          <w:szCs w:val="24"/>
        </w:rPr>
        <w:t>的磋商文件，决定参加贵单位组织的本项目政府采购活动。我方授权</w:t>
      </w:r>
      <w:r>
        <w:rPr>
          <w:rFonts w:hint="eastAsia"/>
          <w:sz w:val="24"/>
          <w:szCs w:val="24"/>
          <w:u w:val="single"/>
        </w:rPr>
        <w:tab/>
      </w:r>
      <w:r>
        <w:rPr>
          <w:rFonts w:hint="eastAsia"/>
          <w:sz w:val="24"/>
          <w:szCs w:val="24"/>
        </w:rPr>
        <w:t>(姓名、职务)代表我方</w:t>
      </w:r>
      <w:r>
        <w:rPr>
          <w:rFonts w:hint="eastAsia"/>
          <w:sz w:val="24"/>
          <w:szCs w:val="24"/>
          <w:u w:val="single"/>
        </w:rPr>
        <w:tab/>
      </w:r>
      <w:r>
        <w:rPr>
          <w:rFonts w:hint="eastAsia"/>
          <w:sz w:val="24"/>
          <w:szCs w:val="24"/>
        </w:rPr>
        <w:t>(供应商名称)全权处理本项目磋商的有关事宜。</w:t>
      </w:r>
    </w:p>
    <w:p w14:paraId="68498AB4">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我方自愿按照磋商文件规定的各项要求向采购人提供所需相应服务，履约时间为</w:t>
      </w:r>
      <w:r>
        <w:rPr>
          <w:rFonts w:hint="eastAsia"/>
          <w:sz w:val="24"/>
          <w:szCs w:val="24"/>
          <w:u w:val="single"/>
        </w:rPr>
        <w:tab/>
      </w:r>
      <w:r>
        <w:rPr>
          <w:rFonts w:hint="eastAsia" w:eastAsia="宋体"/>
          <w:sz w:val="24"/>
          <w:szCs w:val="24"/>
          <w:u w:val="none"/>
          <w:lang w:val="en-US" w:eastAsia="zh-CN"/>
        </w:rPr>
        <w:t>。</w:t>
      </w:r>
    </w:p>
    <w:p w14:paraId="611707F8">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我方承诺：磋商有效期为</w:t>
      </w:r>
      <w:r>
        <w:rPr>
          <w:rFonts w:hint="eastAsia"/>
          <w:sz w:val="24"/>
          <w:szCs w:val="24"/>
          <w:u w:val="single"/>
        </w:rPr>
        <w:tab/>
      </w:r>
      <w:r>
        <w:rPr>
          <w:rFonts w:hint="eastAsia"/>
          <w:sz w:val="24"/>
          <w:szCs w:val="24"/>
        </w:rPr>
        <w:t>，在此期间内不修改、撤销响应文件。</w:t>
      </w:r>
    </w:p>
    <w:p w14:paraId="0BD08AB7">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如我方成交：</w:t>
      </w:r>
    </w:p>
    <w:p w14:paraId="0A206AC8">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我方承诺在收到成交通知书后，在规定的期限内与采购人签订合同。</w:t>
      </w:r>
    </w:p>
    <w:p w14:paraId="325322A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我方将严格履行政府采购合同规定的责任和义务。</w:t>
      </w:r>
    </w:p>
    <w:p w14:paraId="616B47CA">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我方愿意提供贵单位可能另外要求的，与磋商报价有关的文件资料，并保证我方已提供和将要提供的文件资料是真实、准确的。</w:t>
      </w:r>
    </w:p>
    <w:p w14:paraId="3D0983D2">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我方自愿按照磋商文件规定的各项要求完成采购项目，最后报价以《最后报价表》为准，接受采购人按照政府采购合同约定金额支付采购资金。</w:t>
      </w:r>
    </w:p>
    <w:p w14:paraId="52E660B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14:paraId="1846DB84">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供应商名称：</w:t>
      </w:r>
      <w:r>
        <w:rPr>
          <w:rFonts w:hint="eastAsia"/>
          <w:sz w:val="24"/>
          <w:szCs w:val="24"/>
          <w:u w:val="single"/>
        </w:rPr>
        <w:tab/>
      </w:r>
      <w:r>
        <w:rPr>
          <w:rFonts w:hint="eastAsia"/>
          <w:sz w:val="24"/>
          <w:szCs w:val="24"/>
        </w:rPr>
        <w:t>(盖章)</w:t>
      </w:r>
    </w:p>
    <w:p w14:paraId="56E2C22F">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eastAsia="宋体"/>
          <w:sz w:val="24"/>
          <w:szCs w:val="24"/>
          <w:lang w:eastAsia="zh-CN"/>
        </w:rPr>
      </w:pPr>
      <w:r>
        <w:rPr>
          <w:rFonts w:hint="eastAsia"/>
          <w:sz w:val="24"/>
          <w:szCs w:val="24"/>
        </w:rPr>
        <w:t>法定代表人/单位负责人或授权代表：(签字或盖章)</w:t>
      </w:r>
    </w:p>
    <w:p w14:paraId="08F1BD2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default" w:eastAsia="宋体"/>
          <w:sz w:val="24"/>
          <w:szCs w:val="24"/>
          <w:u w:val="single"/>
          <w:lang w:val="en-US" w:eastAsia="zh-CN"/>
        </w:rPr>
      </w:pPr>
      <w:r>
        <w:rPr>
          <w:rFonts w:hint="eastAsia"/>
          <w:sz w:val="24"/>
          <w:szCs w:val="24"/>
        </w:rPr>
        <w:t>通讯地址：</w:t>
      </w:r>
      <w:r>
        <w:rPr>
          <w:rFonts w:hint="eastAsia"/>
          <w:sz w:val="24"/>
          <w:szCs w:val="24"/>
          <w:u w:val="single"/>
        </w:rPr>
        <w:tab/>
      </w:r>
    </w:p>
    <w:p w14:paraId="467C139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邮政编码：</w:t>
      </w:r>
      <w:r>
        <w:rPr>
          <w:rFonts w:hint="eastAsia"/>
          <w:sz w:val="24"/>
          <w:szCs w:val="24"/>
        </w:rPr>
        <w:tab/>
      </w:r>
    </w:p>
    <w:p w14:paraId="47F2D303">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联系电话：</w:t>
      </w:r>
      <w:r>
        <w:rPr>
          <w:rFonts w:hint="eastAsia"/>
          <w:sz w:val="24"/>
          <w:szCs w:val="24"/>
        </w:rPr>
        <w:tab/>
      </w:r>
    </w:p>
    <w:p w14:paraId="0EB47F64">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pPr>
      <w:r>
        <w:rPr>
          <w:rFonts w:hint="eastAsia"/>
          <w:sz w:val="24"/>
          <w:szCs w:val="24"/>
        </w:rPr>
        <w:t>传</w:t>
      </w:r>
      <w:r>
        <w:rPr>
          <w:rFonts w:hint="eastAsia"/>
          <w:sz w:val="24"/>
          <w:szCs w:val="24"/>
        </w:rPr>
        <w:tab/>
      </w:r>
      <w:r>
        <w:rPr>
          <w:rFonts w:hint="eastAsia"/>
          <w:sz w:val="24"/>
          <w:szCs w:val="24"/>
        </w:rPr>
        <w:t>真：</w:t>
      </w:r>
      <w:r>
        <w:rPr>
          <w:rFonts w:hint="eastAsia"/>
          <w:sz w:val="24"/>
          <w:szCs w:val="24"/>
        </w:rPr>
        <w:tab/>
      </w:r>
    </w:p>
    <w:p w14:paraId="4397DF5A">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sz w:val="24"/>
          <w:szCs w:val="24"/>
        </w:rPr>
        <w:sectPr>
          <w:pgSz w:w="11910" w:h="16840"/>
          <w:pgMar w:top="1580" w:right="840" w:bottom="1180" w:left="860" w:header="0" w:footer="915" w:gutter="0"/>
          <w:cols w:space="720" w:num="1"/>
        </w:sectPr>
      </w:pPr>
      <w:r>
        <w:rPr>
          <w:rFonts w:hint="eastAsia"/>
          <w:sz w:val="24"/>
          <w:szCs w:val="24"/>
        </w:rPr>
        <w:t>磋商日期：</w:t>
      </w:r>
    </w:p>
    <w:p w14:paraId="5FC38564">
      <w:pPr>
        <w:pStyle w:val="6"/>
        <w:ind w:right="18"/>
        <w:rPr>
          <w:rFonts w:hint="eastAsia" w:ascii="宋体" w:hAnsi="宋体" w:eastAsia="宋体" w:cs="宋体"/>
          <w:b w:val="0"/>
        </w:rPr>
      </w:pPr>
      <w:r>
        <w:rPr>
          <w:rFonts w:hint="eastAsia" w:ascii="宋体" w:hAnsi="宋体" w:eastAsia="宋体" w:cs="宋体"/>
          <w:b w:val="0"/>
          <w:w w:val="105"/>
        </w:rPr>
        <w:t>二、承诺函</w:t>
      </w:r>
      <w:r>
        <w:rPr>
          <w:rFonts w:hint="eastAsia" w:ascii="宋体" w:hAnsi="宋体" w:eastAsia="宋体" w:cs="宋体"/>
          <w:b w:val="0"/>
          <w:w w:val="120"/>
        </w:rPr>
        <w:t>(</w:t>
      </w:r>
      <w:r>
        <w:rPr>
          <w:rFonts w:hint="eastAsia" w:ascii="宋体" w:hAnsi="宋体" w:eastAsia="宋体" w:cs="宋体"/>
          <w:b w:val="0"/>
          <w:w w:val="105"/>
        </w:rPr>
        <w:t>实质性要求</w:t>
      </w:r>
      <w:r>
        <w:rPr>
          <w:rFonts w:hint="eastAsia" w:ascii="宋体" w:hAnsi="宋体" w:eastAsia="宋体" w:cs="宋体"/>
          <w:b w:val="0"/>
          <w:w w:val="120"/>
        </w:rPr>
        <w:t>)</w:t>
      </w:r>
    </w:p>
    <w:p w14:paraId="0BC656ED">
      <w:pPr>
        <w:pStyle w:val="2"/>
        <w:keepNext w:val="0"/>
        <w:keepLines w:val="0"/>
        <w:pageBreakBefore w:val="0"/>
        <w:widowControl w:val="0"/>
        <w:tabs>
          <w:tab w:val="left" w:pos="2499"/>
        </w:tabs>
        <w:kinsoku/>
        <w:wordWrap/>
        <w:overflowPunct/>
        <w:topLinePunct w:val="0"/>
        <w:autoSpaceDE w:val="0"/>
        <w:autoSpaceDN w:val="0"/>
        <w:bidi w:val="0"/>
        <w:adjustRightInd/>
        <w:snapToGrid/>
        <w:spacing w:before="25" w:line="540" w:lineRule="atLeast"/>
        <w:textAlignment w:val="auto"/>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w w:val="105"/>
        </w:rPr>
        <w:t>(采购</w:t>
      </w:r>
      <w:r>
        <w:rPr>
          <w:rFonts w:hint="eastAsia" w:ascii="宋体" w:hAnsi="宋体" w:eastAsia="宋体" w:cs="宋体"/>
          <w:w w:val="105"/>
          <w:lang w:val="en-US" w:eastAsia="zh-CN"/>
        </w:rPr>
        <w:t>人</w:t>
      </w:r>
      <w:r>
        <w:rPr>
          <w:rFonts w:hint="eastAsia" w:ascii="宋体" w:hAnsi="宋体" w:eastAsia="宋体" w:cs="宋体"/>
          <w:w w:val="105"/>
        </w:rPr>
        <w:t>名称)：</w:t>
      </w:r>
    </w:p>
    <w:p w14:paraId="24A17B92">
      <w:pPr>
        <w:pStyle w:val="2"/>
        <w:keepNext w:val="0"/>
        <w:keepLines w:val="0"/>
        <w:pageBreakBefore w:val="0"/>
        <w:widowControl w:val="0"/>
        <w:kinsoku/>
        <w:wordWrap/>
        <w:overflowPunct/>
        <w:topLinePunct w:val="0"/>
        <w:autoSpaceDE w:val="0"/>
        <w:autoSpaceDN w:val="0"/>
        <w:bidi w:val="0"/>
        <w:adjustRightInd/>
        <w:snapToGrid/>
        <w:spacing w:before="11" w:line="540" w:lineRule="atLeast"/>
        <w:ind w:left="700" w:right="90" w:rightChars="0"/>
        <w:textAlignment w:val="auto"/>
        <w:rPr>
          <w:rFonts w:hint="eastAsia" w:ascii="宋体" w:hAnsi="宋体" w:eastAsia="宋体" w:cs="宋体"/>
        </w:rPr>
      </w:pPr>
      <w:r>
        <w:rPr>
          <w:rFonts w:hint="eastAsia" w:ascii="宋体" w:hAnsi="宋体" w:eastAsia="宋体" w:cs="宋体"/>
        </w:rPr>
        <w:t>我方作为本次采购项目的供应商，根据磋商文件要求，现郑重承诺及声明如下：1.我方已认真阅读并接受本项目磋商文件的全部实质性要求。</w:t>
      </w:r>
    </w:p>
    <w:p w14:paraId="51DB9A0A">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0" w:after="0" w:line="540" w:lineRule="atLeast"/>
        <w:ind w:left="220" w:right="237" w:firstLine="480"/>
        <w:jc w:val="left"/>
        <w:textAlignment w:val="auto"/>
        <w:rPr>
          <w:rFonts w:hint="eastAsia" w:ascii="宋体" w:hAnsi="宋体" w:eastAsia="宋体" w:cs="宋体"/>
        </w:rPr>
      </w:pPr>
      <w:r>
        <w:rPr>
          <w:rFonts w:hint="eastAsia" w:ascii="宋体" w:hAnsi="宋体" w:eastAsia="宋体" w:cs="宋体"/>
          <w:spacing w:val="-8"/>
          <w:sz w:val="24"/>
        </w:rPr>
        <w:t>我方参加本次采购活动，不存在与单位负责人为同一人或者存在直接控股、管理关系的</w:t>
      </w:r>
      <w:r>
        <w:rPr>
          <w:rFonts w:hint="eastAsia" w:ascii="宋体" w:hAnsi="宋体" w:eastAsia="宋体" w:cs="宋体"/>
          <w:spacing w:val="-2"/>
          <w:sz w:val="24"/>
        </w:rPr>
        <w:t>其他供应商参与同一合同项下的政府采购活动的行为。与我方存在直接控股关系的单位为：</w:t>
      </w:r>
      <w:r>
        <w:rPr>
          <w:rFonts w:hint="eastAsia" w:ascii="宋体" w:hAnsi="宋体" w:eastAsia="宋体" w:cs="宋体"/>
          <w:u w:val="single"/>
        </w:rPr>
        <w:tab/>
      </w:r>
      <w:r>
        <w:rPr>
          <w:rFonts w:hint="eastAsia" w:ascii="宋体" w:hAnsi="宋体" w:eastAsia="宋体" w:cs="宋体"/>
          <w:w w:val="105"/>
        </w:rPr>
        <w:t>；存在管理关系的单位为：</w:t>
      </w:r>
      <w:r>
        <w:rPr>
          <w:rFonts w:hint="eastAsia" w:ascii="宋体" w:hAnsi="宋体" w:eastAsia="宋体" w:cs="宋体"/>
          <w:w w:val="105"/>
          <w:u w:val="single"/>
        </w:rPr>
        <w:tab/>
      </w:r>
      <w:r>
        <w:rPr>
          <w:rFonts w:hint="eastAsia" w:ascii="宋体" w:hAnsi="宋体" w:eastAsia="宋体" w:cs="宋体"/>
        </w:rPr>
        <w:t>(如不存在直接控股</w:t>
      </w:r>
      <w:r>
        <w:rPr>
          <w:rFonts w:hint="eastAsia" w:ascii="宋体" w:hAnsi="宋体" w:eastAsia="宋体" w:cs="宋体"/>
          <w:spacing w:val="-18"/>
        </w:rPr>
        <w:t>、</w:t>
      </w:r>
      <w:r>
        <w:rPr>
          <w:rFonts w:hint="eastAsia" w:ascii="宋体" w:hAnsi="宋体" w:eastAsia="宋体" w:cs="宋体"/>
          <w:w w:val="110"/>
        </w:rPr>
        <w:t>管理关系的相关供应商填</w:t>
      </w:r>
      <w:r>
        <w:rPr>
          <w:rFonts w:hint="eastAsia" w:ascii="宋体" w:hAnsi="宋体" w:eastAsia="宋体" w:cs="宋体"/>
          <w:w w:val="135"/>
        </w:rPr>
        <w:t>“</w:t>
      </w:r>
      <w:r>
        <w:rPr>
          <w:rFonts w:hint="eastAsia" w:ascii="宋体" w:hAnsi="宋体" w:eastAsia="宋体" w:cs="宋体"/>
          <w:w w:val="110"/>
        </w:rPr>
        <w:t>无</w:t>
      </w:r>
      <w:r>
        <w:rPr>
          <w:rFonts w:hint="eastAsia" w:ascii="宋体" w:hAnsi="宋体" w:eastAsia="宋体" w:cs="宋体"/>
          <w:w w:val="135"/>
        </w:rPr>
        <w:t>”)</w:t>
      </w:r>
      <w:r>
        <w:rPr>
          <w:rFonts w:hint="eastAsia" w:ascii="宋体" w:hAnsi="宋体" w:eastAsia="宋体" w:cs="宋体"/>
          <w:w w:val="110"/>
        </w:rPr>
        <w:t>。</w:t>
      </w:r>
    </w:p>
    <w:p w14:paraId="470326DA">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0"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5"/>
          <w:sz w:val="24"/>
        </w:rPr>
        <w:t>我方参加本次采购活动前本单位未对本次采购项目提供过整体设计、规范编制或者项目</w:t>
      </w:r>
      <w:r>
        <w:rPr>
          <w:rFonts w:hint="eastAsia" w:ascii="宋体" w:hAnsi="宋体" w:eastAsia="宋体" w:cs="宋体"/>
          <w:sz w:val="24"/>
        </w:rPr>
        <w:t>管理、监理、检测等服务。</w:t>
      </w:r>
    </w:p>
    <w:p w14:paraId="4D832F6B">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0"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10"/>
          <w:sz w:val="24"/>
        </w:rPr>
        <w:t>我方参加本次采购活动，不存在我单位实际控制人或者中高级管理人员是本项目采购</w:t>
      </w:r>
      <w:r>
        <w:rPr>
          <w:rFonts w:hint="eastAsia" w:ascii="宋体" w:hAnsi="宋体" w:eastAsia="宋体" w:cs="宋体"/>
          <w:spacing w:val="-10"/>
          <w:sz w:val="24"/>
          <w:lang w:val="en-US" w:eastAsia="zh-CN"/>
        </w:rPr>
        <w:t>人</w:t>
      </w:r>
      <w:r>
        <w:rPr>
          <w:rFonts w:hint="eastAsia" w:ascii="宋体" w:hAnsi="宋体" w:eastAsia="宋体" w:cs="宋体"/>
          <w:sz w:val="24"/>
        </w:rPr>
        <w:t>的工作人员的情形。</w:t>
      </w:r>
    </w:p>
    <w:p w14:paraId="60B9246D">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4"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10"/>
          <w:sz w:val="24"/>
        </w:rPr>
        <w:t>我方参加本次采购活动，不存在同一母公司的两家以上的子公司以不同供应商身份同时</w:t>
      </w:r>
      <w:r>
        <w:rPr>
          <w:rFonts w:hint="eastAsia" w:ascii="宋体" w:hAnsi="宋体" w:eastAsia="宋体" w:cs="宋体"/>
          <w:sz w:val="24"/>
        </w:rPr>
        <w:t>参加本项目同一合同项下的采购活动的情形。</w:t>
      </w:r>
    </w:p>
    <w:p w14:paraId="7DC2967D">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0"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8"/>
          <w:sz w:val="24"/>
        </w:rPr>
        <w:t>我方参加本次采购活动，与采购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不存在关联关系，不为采购</w:t>
      </w:r>
      <w:r>
        <w:rPr>
          <w:rFonts w:hint="eastAsia" w:ascii="宋体" w:hAnsi="宋体" w:eastAsia="宋体" w:cs="宋体"/>
          <w:spacing w:val="-8"/>
          <w:sz w:val="24"/>
          <w:lang w:val="en-US" w:eastAsia="zh-CN"/>
        </w:rPr>
        <w:t>人</w:t>
      </w:r>
      <w:r>
        <w:rPr>
          <w:rFonts w:hint="eastAsia" w:ascii="宋体" w:hAnsi="宋体" w:eastAsia="宋体" w:cs="宋体"/>
          <w:spacing w:val="-8"/>
          <w:sz w:val="24"/>
        </w:rPr>
        <w:t>的母公司</w:t>
      </w:r>
      <w:r>
        <w:rPr>
          <w:rFonts w:hint="eastAsia" w:ascii="宋体" w:hAnsi="宋体" w:eastAsia="宋体" w:cs="宋体"/>
          <w:sz w:val="24"/>
        </w:rPr>
        <w:t>或子公司。</w:t>
      </w:r>
    </w:p>
    <w:p w14:paraId="53FD4095">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0"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8"/>
          <w:sz w:val="24"/>
        </w:rPr>
        <w:t>我方参加本次采购活动，不存在和其他供应商在同一合同项下的采购项目中，同时委托</w:t>
      </w:r>
      <w:r>
        <w:rPr>
          <w:rFonts w:hint="eastAsia" w:ascii="宋体" w:hAnsi="宋体" w:eastAsia="宋体" w:cs="宋体"/>
          <w:sz w:val="24"/>
        </w:rPr>
        <w:t>同一个自然人、同一家庭的人员、同一单位的人员作为代理人的行为。</w:t>
      </w:r>
    </w:p>
    <w:p w14:paraId="579C6A4B">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4"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6"/>
          <w:sz w:val="24"/>
        </w:rPr>
        <w:t>我方响应文件中提供的任何资料和技术、服务、商务等响应承诺情况都是真实的、有效</w:t>
      </w:r>
      <w:r>
        <w:rPr>
          <w:rFonts w:hint="eastAsia" w:ascii="宋体" w:hAnsi="宋体" w:eastAsia="宋体" w:cs="宋体"/>
          <w:sz w:val="24"/>
        </w:rPr>
        <w:t>的、合法的。</w:t>
      </w:r>
    </w:p>
    <w:p w14:paraId="1B841FB5">
      <w:pPr>
        <w:pStyle w:val="14"/>
        <w:keepNext w:val="0"/>
        <w:keepLines w:val="0"/>
        <w:pageBreakBefore w:val="0"/>
        <w:widowControl w:val="0"/>
        <w:numPr>
          <w:ilvl w:val="0"/>
          <w:numId w:val="14"/>
        </w:numPr>
        <w:tabs>
          <w:tab w:val="left" w:pos="941"/>
        </w:tabs>
        <w:kinsoku/>
        <w:wordWrap/>
        <w:overflowPunct/>
        <w:topLinePunct w:val="0"/>
        <w:autoSpaceDE w:val="0"/>
        <w:autoSpaceDN w:val="0"/>
        <w:bidi w:val="0"/>
        <w:adjustRightInd/>
        <w:snapToGrid/>
        <w:spacing w:before="0" w:after="0" w:line="540" w:lineRule="atLeast"/>
        <w:ind w:left="100" w:right="117" w:firstLine="600"/>
        <w:jc w:val="left"/>
        <w:textAlignment w:val="auto"/>
        <w:rPr>
          <w:rFonts w:hint="eastAsia" w:ascii="宋体" w:hAnsi="宋体" w:eastAsia="宋体" w:cs="宋体"/>
          <w:sz w:val="24"/>
        </w:rPr>
      </w:pPr>
      <w:r>
        <w:rPr>
          <w:rFonts w:hint="eastAsia" w:ascii="宋体" w:hAnsi="宋体" w:eastAsia="宋体" w:cs="宋体"/>
          <w:spacing w:val="-19"/>
          <w:sz w:val="24"/>
        </w:rPr>
        <w:t>我方参加本次采购活动，我方完全同意磋商文件中关于“磋商费用”、“合同定价方式”、</w:t>
      </w:r>
      <w:r>
        <w:rPr>
          <w:rFonts w:hint="eastAsia" w:ascii="宋体" w:hAnsi="宋体" w:eastAsia="宋体" w:cs="宋体"/>
          <w:w w:val="140"/>
          <w:sz w:val="24"/>
        </w:rPr>
        <w:t>“</w:t>
      </w:r>
      <w:r>
        <w:rPr>
          <w:rFonts w:hint="eastAsia" w:ascii="宋体" w:hAnsi="宋体" w:eastAsia="宋体" w:cs="宋体"/>
          <w:w w:val="105"/>
          <w:sz w:val="24"/>
        </w:rPr>
        <w:t>合同分包</w:t>
      </w:r>
      <w:r>
        <w:rPr>
          <w:rFonts w:hint="eastAsia" w:ascii="宋体" w:hAnsi="宋体" w:eastAsia="宋体" w:cs="宋体"/>
          <w:w w:val="140"/>
          <w:sz w:val="24"/>
        </w:rPr>
        <w:t>”</w:t>
      </w:r>
      <w:r>
        <w:rPr>
          <w:rFonts w:hint="eastAsia" w:ascii="宋体" w:hAnsi="宋体" w:eastAsia="宋体" w:cs="宋体"/>
          <w:w w:val="105"/>
          <w:sz w:val="24"/>
        </w:rPr>
        <w:t>、</w:t>
      </w:r>
      <w:r>
        <w:rPr>
          <w:rFonts w:hint="eastAsia" w:ascii="宋体" w:hAnsi="宋体" w:eastAsia="宋体" w:cs="宋体"/>
          <w:w w:val="140"/>
          <w:sz w:val="24"/>
        </w:rPr>
        <w:t>“</w:t>
      </w:r>
      <w:r>
        <w:rPr>
          <w:rFonts w:hint="eastAsia" w:ascii="宋体" w:hAnsi="宋体" w:eastAsia="宋体" w:cs="宋体"/>
          <w:w w:val="105"/>
          <w:sz w:val="24"/>
        </w:rPr>
        <w:t>合同转包</w:t>
      </w:r>
      <w:r>
        <w:rPr>
          <w:rFonts w:hint="eastAsia" w:ascii="宋体" w:hAnsi="宋体" w:eastAsia="宋体" w:cs="宋体"/>
          <w:w w:val="140"/>
          <w:sz w:val="24"/>
        </w:rPr>
        <w:t>”</w:t>
      </w:r>
      <w:r>
        <w:rPr>
          <w:rFonts w:hint="eastAsia" w:ascii="宋体" w:hAnsi="宋体" w:eastAsia="宋体" w:cs="宋体"/>
          <w:w w:val="105"/>
          <w:sz w:val="24"/>
        </w:rPr>
        <w:t>等实质性要求，并承诺严格按照磋商文件要求履行。</w:t>
      </w:r>
    </w:p>
    <w:p w14:paraId="2158798B">
      <w:pPr>
        <w:pStyle w:val="14"/>
        <w:keepNext w:val="0"/>
        <w:keepLines w:val="0"/>
        <w:pageBreakBefore w:val="0"/>
        <w:widowControl w:val="0"/>
        <w:numPr>
          <w:ilvl w:val="0"/>
          <w:numId w:val="14"/>
        </w:numPr>
        <w:tabs>
          <w:tab w:val="left" w:pos="1061"/>
        </w:tabs>
        <w:kinsoku/>
        <w:wordWrap/>
        <w:overflowPunct/>
        <w:topLinePunct w:val="0"/>
        <w:autoSpaceDE w:val="0"/>
        <w:autoSpaceDN w:val="0"/>
        <w:bidi w:val="0"/>
        <w:adjustRightInd/>
        <w:snapToGrid/>
        <w:spacing w:before="0" w:after="0" w:line="540" w:lineRule="atLeast"/>
        <w:ind w:left="220" w:right="237" w:firstLine="480"/>
        <w:jc w:val="both"/>
        <w:textAlignment w:val="auto"/>
        <w:rPr>
          <w:rFonts w:hint="eastAsia" w:ascii="宋体" w:hAnsi="宋体" w:eastAsia="宋体" w:cs="宋体"/>
          <w:sz w:val="24"/>
        </w:rPr>
      </w:pPr>
      <w:r>
        <w:rPr>
          <w:rFonts w:hint="eastAsia" w:ascii="宋体" w:hAnsi="宋体" w:eastAsia="宋体" w:cs="宋体"/>
          <w:sz w:val="24"/>
        </w:rPr>
        <w:t>我方参加本次采购活动，我方完全同意磋商文件政府采购合同中关于“履约时间及方</w:t>
      </w:r>
      <w:r>
        <w:rPr>
          <w:rFonts w:hint="eastAsia" w:ascii="宋体" w:hAnsi="宋体" w:eastAsia="宋体" w:cs="宋体"/>
          <w:w w:val="105"/>
          <w:sz w:val="24"/>
        </w:rPr>
        <w:t>式</w:t>
      </w:r>
      <w:r>
        <w:rPr>
          <w:rFonts w:hint="eastAsia" w:ascii="宋体" w:hAnsi="宋体" w:eastAsia="宋体" w:cs="宋体"/>
          <w:spacing w:val="-8"/>
          <w:w w:val="130"/>
          <w:sz w:val="24"/>
        </w:rPr>
        <w:t>”</w:t>
      </w:r>
      <w:r>
        <w:rPr>
          <w:rFonts w:hint="eastAsia" w:ascii="宋体" w:hAnsi="宋体" w:eastAsia="宋体" w:cs="宋体"/>
          <w:spacing w:val="-12"/>
          <w:w w:val="105"/>
          <w:sz w:val="24"/>
        </w:rPr>
        <w:t>、</w:t>
      </w:r>
      <w:r>
        <w:rPr>
          <w:rFonts w:hint="eastAsia" w:ascii="宋体" w:hAnsi="宋体" w:eastAsia="宋体" w:cs="宋体"/>
          <w:w w:val="130"/>
          <w:sz w:val="24"/>
        </w:rPr>
        <w:t>“</w:t>
      </w:r>
      <w:r>
        <w:rPr>
          <w:rFonts w:hint="eastAsia" w:ascii="宋体" w:hAnsi="宋体" w:eastAsia="宋体" w:cs="宋体"/>
          <w:w w:val="105"/>
          <w:sz w:val="24"/>
        </w:rPr>
        <w:t>维保范围</w:t>
      </w:r>
      <w:r>
        <w:rPr>
          <w:rFonts w:hint="eastAsia" w:ascii="宋体" w:hAnsi="宋体" w:eastAsia="宋体" w:cs="宋体"/>
          <w:spacing w:val="-8"/>
          <w:w w:val="130"/>
          <w:sz w:val="24"/>
        </w:rPr>
        <w:t>”</w:t>
      </w:r>
      <w:r>
        <w:rPr>
          <w:rFonts w:hint="eastAsia" w:ascii="宋体" w:hAnsi="宋体" w:eastAsia="宋体" w:cs="宋体"/>
          <w:spacing w:val="-12"/>
          <w:w w:val="105"/>
          <w:sz w:val="24"/>
        </w:rPr>
        <w:t>、</w:t>
      </w:r>
      <w:r>
        <w:rPr>
          <w:rFonts w:hint="eastAsia" w:ascii="宋体" w:hAnsi="宋体" w:eastAsia="宋体" w:cs="宋体"/>
          <w:w w:val="130"/>
          <w:sz w:val="24"/>
        </w:rPr>
        <w:t>“</w:t>
      </w:r>
      <w:r>
        <w:rPr>
          <w:rFonts w:hint="eastAsia" w:ascii="宋体" w:hAnsi="宋体" w:eastAsia="宋体" w:cs="宋体"/>
          <w:w w:val="105"/>
          <w:sz w:val="24"/>
        </w:rPr>
        <w:t>项目内容</w:t>
      </w:r>
      <w:r>
        <w:rPr>
          <w:rFonts w:hint="eastAsia" w:ascii="宋体" w:hAnsi="宋体" w:eastAsia="宋体" w:cs="宋体"/>
          <w:spacing w:val="-5"/>
          <w:w w:val="130"/>
          <w:sz w:val="24"/>
        </w:rPr>
        <w:t>”</w:t>
      </w:r>
      <w:r>
        <w:rPr>
          <w:rFonts w:hint="eastAsia" w:ascii="宋体" w:hAnsi="宋体" w:eastAsia="宋体" w:cs="宋体"/>
          <w:spacing w:val="-15"/>
          <w:w w:val="105"/>
          <w:sz w:val="24"/>
        </w:rPr>
        <w:t>、</w:t>
      </w:r>
      <w:r>
        <w:rPr>
          <w:rFonts w:hint="eastAsia" w:ascii="宋体" w:hAnsi="宋体" w:eastAsia="宋体" w:cs="宋体"/>
          <w:w w:val="130"/>
          <w:sz w:val="24"/>
        </w:rPr>
        <w:t>“</w:t>
      </w:r>
      <w:r>
        <w:rPr>
          <w:rFonts w:hint="eastAsia" w:ascii="宋体" w:hAnsi="宋体" w:eastAsia="宋体" w:cs="宋体"/>
          <w:w w:val="105"/>
          <w:sz w:val="24"/>
        </w:rPr>
        <w:t>维保具体工作内容</w:t>
      </w:r>
      <w:r>
        <w:rPr>
          <w:rFonts w:hint="eastAsia" w:ascii="宋体" w:hAnsi="宋体" w:eastAsia="宋体" w:cs="宋体"/>
          <w:spacing w:val="-5"/>
          <w:w w:val="130"/>
          <w:sz w:val="24"/>
        </w:rPr>
        <w:t>”</w:t>
      </w:r>
      <w:r>
        <w:rPr>
          <w:rFonts w:hint="eastAsia" w:ascii="宋体" w:hAnsi="宋体" w:eastAsia="宋体" w:cs="宋体"/>
          <w:spacing w:val="-12"/>
          <w:w w:val="105"/>
          <w:sz w:val="24"/>
        </w:rPr>
        <w:t>、</w:t>
      </w:r>
      <w:r>
        <w:rPr>
          <w:rFonts w:hint="eastAsia" w:ascii="宋体" w:hAnsi="宋体" w:eastAsia="宋体" w:cs="宋体"/>
          <w:spacing w:val="-3"/>
          <w:w w:val="130"/>
          <w:sz w:val="24"/>
        </w:rPr>
        <w:t>“</w:t>
      </w:r>
      <w:r>
        <w:rPr>
          <w:rFonts w:hint="eastAsia" w:ascii="宋体" w:hAnsi="宋体" w:eastAsia="宋体" w:cs="宋体"/>
          <w:w w:val="105"/>
          <w:sz w:val="24"/>
        </w:rPr>
        <w:t>售后服务要求</w:t>
      </w:r>
      <w:r>
        <w:rPr>
          <w:rFonts w:hint="eastAsia" w:ascii="宋体" w:hAnsi="宋体" w:eastAsia="宋体" w:cs="宋体"/>
          <w:spacing w:val="-5"/>
          <w:w w:val="130"/>
          <w:sz w:val="24"/>
        </w:rPr>
        <w:t>”</w:t>
      </w:r>
      <w:r>
        <w:rPr>
          <w:rFonts w:hint="eastAsia" w:ascii="宋体" w:hAnsi="宋体" w:eastAsia="宋体" w:cs="宋体"/>
          <w:spacing w:val="-12"/>
          <w:w w:val="105"/>
          <w:sz w:val="24"/>
        </w:rPr>
        <w:t>、</w:t>
      </w:r>
      <w:r>
        <w:rPr>
          <w:rFonts w:hint="eastAsia" w:ascii="宋体" w:hAnsi="宋体" w:eastAsia="宋体" w:cs="宋体"/>
          <w:w w:val="130"/>
          <w:sz w:val="24"/>
        </w:rPr>
        <w:t>“</w:t>
      </w:r>
      <w:r>
        <w:rPr>
          <w:rFonts w:hint="eastAsia" w:ascii="宋体" w:hAnsi="宋体" w:eastAsia="宋体" w:cs="宋体"/>
          <w:spacing w:val="-5"/>
          <w:w w:val="105"/>
          <w:sz w:val="24"/>
        </w:rPr>
        <w:t>验收要</w:t>
      </w:r>
      <w:r>
        <w:rPr>
          <w:rFonts w:hint="eastAsia" w:ascii="宋体" w:hAnsi="宋体" w:eastAsia="宋体" w:cs="宋体"/>
          <w:w w:val="105"/>
          <w:sz w:val="24"/>
        </w:rPr>
        <w:t>求</w:t>
      </w:r>
      <w:r>
        <w:rPr>
          <w:rFonts w:hint="eastAsia" w:ascii="宋体" w:hAnsi="宋体" w:eastAsia="宋体" w:cs="宋体"/>
          <w:w w:val="140"/>
          <w:sz w:val="24"/>
        </w:rPr>
        <w:t>”</w:t>
      </w:r>
      <w:r>
        <w:rPr>
          <w:rFonts w:hint="eastAsia" w:ascii="宋体" w:hAnsi="宋体" w:eastAsia="宋体" w:cs="宋体"/>
          <w:w w:val="105"/>
          <w:sz w:val="24"/>
        </w:rPr>
        <w:t>、</w:t>
      </w:r>
      <w:r>
        <w:rPr>
          <w:rFonts w:hint="eastAsia" w:ascii="宋体" w:hAnsi="宋体" w:eastAsia="宋体" w:cs="宋体"/>
          <w:w w:val="140"/>
          <w:sz w:val="24"/>
        </w:rPr>
        <w:t>“</w:t>
      </w:r>
      <w:r>
        <w:rPr>
          <w:rFonts w:hint="eastAsia" w:ascii="宋体" w:hAnsi="宋体" w:eastAsia="宋体" w:cs="宋体"/>
          <w:w w:val="105"/>
          <w:sz w:val="24"/>
        </w:rPr>
        <w:t>合同价款</w:t>
      </w:r>
      <w:r>
        <w:rPr>
          <w:rFonts w:hint="eastAsia" w:ascii="宋体" w:hAnsi="宋体" w:eastAsia="宋体" w:cs="宋体"/>
          <w:w w:val="140"/>
          <w:sz w:val="24"/>
        </w:rPr>
        <w:t>”</w:t>
      </w:r>
      <w:r>
        <w:rPr>
          <w:rFonts w:hint="eastAsia" w:ascii="宋体" w:hAnsi="宋体" w:eastAsia="宋体" w:cs="宋体"/>
          <w:w w:val="105"/>
          <w:sz w:val="24"/>
        </w:rPr>
        <w:t>等实质性要求，并承诺严格按照磋商文件政府采购合同要求履行。</w:t>
      </w:r>
    </w:p>
    <w:p w14:paraId="49A339FB">
      <w:pPr>
        <w:pStyle w:val="2"/>
        <w:keepNext w:val="0"/>
        <w:keepLines w:val="0"/>
        <w:pageBreakBefore w:val="0"/>
        <w:widowControl w:val="0"/>
        <w:kinsoku/>
        <w:wordWrap/>
        <w:overflowPunct/>
        <w:topLinePunct w:val="0"/>
        <w:autoSpaceDE w:val="0"/>
        <w:autoSpaceDN w:val="0"/>
        <w:bidi w:val="0"/>
        <w:adjustRightInd/>
        <w:snapToGrid/>
        <w:spacing w:line="540" w:lineRule="atLeast"/>
        <w:textAlignment w:val="auto"/>
        <w:rPr>
          <w:rFonts w:hint="eastAsia" w:ascii="宋体" w:hAnsi="宋体" w:eastAsia="宋体" w:cs="宋体"/>
        </w:rPr>
      </w:pPr>
      <w:r>
        <w:rPr>
          <w:rFonts w:hint="eastAsia" w:ascii="宋体" w:hAnsi="宋体" w:eastAsia="宋体" w:cs="宋体"/>
          <w:sz w:val="24"/>
        </w:rPr>
        <w:t>我方保证在本项目使用的任何产品和服务(包括部分使用)时，不会产生因第三方提出</w:t>
      </w:r>
      <w:r>
        <w:rPr>
          <w:rFonts w:hint="eastAsia" w:ascii="宋体" w:hAnsi="宋体" w:eastAsia="宋体" w:cs="宋体"/>
          <w:spacing w:val="-8"/>
          <w:sz w:val="24"/>
        </w:rPr>
        <w:t>侵犯其专利权、商标权或其它知识产权而引起的法律和经济纠纷，如因专利权、商标权或其它</w:t>
      </w:r>
      <w:r>
        <w:rPr>
          <w:rFonts w:hint="eastAsia" w:ascii="宋体" w:hAnsi="宋体" w:eastAsia="宋体" w:cs="宋体"/>
          <w:spacing w:val="-7"/>
          <w:sz w:val="24"/>
        </w:rPr>
        <w:t>知识产权而引起法律和经济纠纷，由我方承担所有相关责任。采购人享有本项目实施过程中产生的知识成果及知识产权。如我方在项目实施过程中采用自有知识成果，我方承诺提供相关技</w:t>
      </w:r>
      <w:r>
        <w:rPr>
          <w:rFonts w:hint="eastAsia" w:ascii="宋体" w:hAnsi="宋体" w:eastAsia="宋体" w:cs="宋体"/>
          <w:sz w:val="24"/>
        </w:rPr>
        <w:t>术文档，并提供无限期技术支持，采购人享有永久使用权(含采购人委托第三方在该项目后续开发的使用权)。如我方在项目实施过程中采用非自有的知识产权，则在报价中已包括合法获</w:t>
      </w:r>
      <w:r>
        <w:rPr>
          <w:rFonts w:hint="eastAsia" w:ascii="宋体" w:hAnsi="宋体" w:eastAsia="宋体" w:cs="宋体"/>
        </w:rPr>
        <w:t>取该知识产权的相关费用。</w:t>
      </w:r>
    </w:p>
    <w:p w14:paraId="58845F97">
      <w:pPr>
        <w:pStyle w:val="14"/>
        <w:keepNext w:val="0"/>
        <w:keepLines w:val="0"/>
        <w:pageBreakBefore w:val="0"/>
        <w:widowControl w:val="0"/>
        <w:numPr>
          <w:ilvl w:val="0"/>
          <w:numId w:val="14"/>
        </w:numPr>
        <w:tabs>
          <w:tab w:val="left" w:pos="1061"/>
        </w:tabs>
        <w:kinsoku/>
        <w:wordWrap/>
        <w:overflowPunct/>
        <w:topLinePunct w:val="0"/>
        <w:autoSpaceDE w:val="0"/>
        <w:autoSpaceDN w:val="0"/>
        <w:bidi w:val="0"/>
        <w:adjustRightInd/>
        <w:snapToGrid/>
        <w:spacing w:before="15" w:after="0" w:line="540" w:lineRule="atLeast"/>
        <w:ind w:left="220" w:right="237" w:firstLine="480"/>
        <w:jc w:val="left"/>
        <w:textAlignment w:val="auto"/>
        <w:rPr>
          <w:rFonts w:hint="eastAsia" w:ascii="宋体" w:hAnsi="宋体" w:eastAsia="宋体" w:cs="宋体"/>
          <w:sz w:val="24"/>
        </w:rPr>
      </w:pPr>
      <w:r>
        <w:rPr>
          <w:rFonts w:hint="eastAsia" w:ascii="宋体" w:hAnsi="宋体" w:eastAsia="宋体" w:cs="宋体"/>
          <w:spacing w:val="-4"/>
          <w:sz w:val="24"/>
        </w:rPr>
        <w:t>本项目如涉及</w:t>
      </w:r>
      <w:r>
        <w:rPr>
          <w:rFonts w:hint="eastAsia" w:ascii="宋体" w:hAnsi="宋体" w:eastAsia="宋体" w:cs="宋体"/>
          <w:sz w:val="24"/>
        </w:rPr>
        <w:t>3C</w:t>
      </w:r>
      <w:r>
        <w:rPr>
          <w:rFonts w:hint="eastAsia" w:ascii="宋体" w:hAnsi="宋体" w:eastAsia="宋体" w:cs="宋体"/>
          <w:spacing w:val="-12"/>
          <w:sz w:val="24"/>
        </w:rPr>
        <w:t>认证产品的，我方参加磋商所提供的产品均满足相关要求，承诺在成</w:t>
      </w:r>
      <w:r>
        <w:rPr>
          <w:rFonts w:hint="eastAsia" w:ascii="宋体" w:hAnsi="宋体" w:eastAsia="宋体" w:cs="宋体"/>
          <w:sz w:val="24"/>
        </w:rPr>
        <w:t>交后签订采购合同时向采购人提供加盖供应商公章的3C证书复印件。</w:t>
      </w:r>
    </w:p>
    <w:p w14:paraId="030123AF">
      <w:pPr>
        <w:pStyle w:val="2"/>
        <w:keepNext w:val="0"/>
        <w:keepLines w:val="0"/>
        <w:pageBreakBefore w:val="0"/>
        <w:widowControl w:val="0"/>
        <w:kinsoku/>
        <w:wordWrap/>
        <w:overflowPunct/>
        <w:topLinePunct w:val="0"/>
        <w:autoSpaceDE w:val="0"/>
        <w:autoSpaceDN w:val="0"/>
        <w:bidi w:val="0"/>
        <w:adjustRightInd/>
        <w:snapToGrid/>
        <w:spacing w:before="5" w:line="540" w:lineRule="atLeast"/>
        <w:ind w:right="237" w:firstLine="480"/>
        <w:textAlignment w:val="auto"/>
        <w:rPr>
          <w:rFonts w:hint="eastAsia" w:ascii="宋体" w:hAnsi="宋体" w:eastAsia="宋体" w:cs="宋体"/>
        </w:rPr>
      </w:pPr>
      <w:r>
        <w:rPr>
          <w:rFonts w:hint="eastAsia" w:ascii="宋体" w:hAnsi="宋体" w:eastAsia="宋体" w:cs="宋体"/>
          <w:spacing w:val="-6"/>
        </w:rPr>
        <w:t>本公司对上述承诺的内容事项真实性、合法性负责。如经查实上述承诺的内容事项存在虚</w:t>
      </w:r>
      <w:r>
        <w:rPr>
          <w:rFonts w:hint="eastAsia" w:ascii="宋体" w:hAnsi="宋体" w:eastAsia="宋体" w:cs="宋体"/>
        </w:rPr>
        <w:t>假，我公司自愿接受以提供虚假材料谋取成交所带来的所有法律责任。</w:t>
      </w:r>
    </w:p>
    <w:p w14:paraId="08CC9CB0">
      <w:pPr>
        <w:pStyle w:val="2"/>
        <w:keepNext w:val="0"/>
        <w:keepLines w:val="0"/>
        <w:pageBreakBefore w:val="0"/>
        <w:widowControl w:val="0"/>
        <w:kinsoku/>
        <w:wordWrap/>
        <w:overflowPunct/>
        <w:topLinePunct w:val="0"/>
        <w:autoSpaceDE w:val="0"/>
        <w:autoSpaceDN w:val="0"/>
        <w:bidi w:val="0"/>
        <w:adjustRightInd/>
        <w:snapToGrid/>
        <w:spacing w:before="14" w:line="540" w:lineRule="atLeast"/>
        <w:ind w:left="0"/>
        <w:textAlignment w:val="auto"/>
        <w:rPr>
          <w:rFonts w:hint="eastAsia" w:ascii="宋体" w:hAnsi="宋体" w:eastAsia="宋体" w:cs="宋体"/>
          <w:sz w:val="18"/>
        </w:rPr>
      </w:pPr>
    </w:p>
    <w:p w14:paraId="5E12C3CE">
      <w:pPr>
        <w:pStyle w:val="2"/>
        <w:keepNext w:val="0"/>
        <w:keepLines w:val="0"/>
        <w:pageBreakBefore w:val="0"/>
        <w:widowControl w:val="0"/>
        <w:tabs>
          <w:tab w:val="left" w:pos="3939"/>
        </w:tabs>
        <w:kinsoku/>
        <w:wordWrap/>
        <w:overflowPunct/>
        <w:topLinePunct w:val="0"/>
        <w:autoSpaceDE w:val="0"/>
        <w:autoSpaceDN w:val="0"/>
        <w:bidi w:val="0"/>
        <w:adjustRightInd/>
        <w:snapToGrid/>
        <w:spacing w:line="540" w:lineRule="atLeast"/>
        <w:ind w:left="700"/>
        <w:textAlignment w:val="auto"/>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3D2D2559">
      <w:pPr>
        <w:pStyle w:val="2"/>
        <w:keepNext w:val="0"/>
        <w:keepLines w:val="0"/>
        <w:pageBreakBefore w:val="0"/>
        <w:widowControl w:val="0"/>
        <w:tabs>
          <w:tab w:val="left" w:pos="4119"/>
          <w:tab w:val="left" w:pos="6099"/>
        </w:tabs>
        <w:kinsoku/>
        <w:wordWrap/>
        <w:overflowPunct/>
        <w:topLinePunct w:val="0"/>
        <w:autoSpaceDE w:val="0"/>
        <w:autoSpaceDN w:val="0"/>
        <w:bidi w:val="0"/>
        <w:adjustRightInd/>
        <w:snapToGrid/>
        <w:spacing w:before="15" w:line="540" w:lineRule="atLeast"/>
        <w:ind w:left="700" w:right="2665"/>
        <w:textAlignment w:val="auto"/>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(签字或盖章</w:t>
      </w:r>
      <w:r>
        <w:rPr>
          <w:rFonts w:hint="eastAsia" w:ascii="宋体" w:hAnsi="宋体" w:eastAsia="宋体" w:cs="宋体"/>
          <w:spacing w:val="-18"/>
        </w:rPr>
        <w:t>)</w:t>
      </w:r>
      <w:r>
        <w:rPr>
          <w:rFonts w:hint="eastAsia" w:ascii="宋体" w:hAnsi="宋体" w:eastAsia="宋体" w:cs="宋体"/>
        </w:rPr>
        <w:t>磋商日期：</w:t>
      </w:r>
      <w:r>
        <w:rPr>
          <w:rFonts w:hint="eastAsia" w:ascii="宋体" w:hAnsi="宋体" w:eastAsia="宋体" w:cs="宋体"/>
          <w:u w:val="single"/>
        </w:rPr>
        <w:tab/>
      </w:r>
    </w:p>
    <w:p w14:paraId="38E7841C">
      <w:pPr>
        <w:keepNext w:val="0"/>
        <w:keepLines w:val="0"/>
        <w:pageBreakBefore w:val="0"/>
        <w:widowControl w:val="0"/>
        <w:kinsoku/>
        <w:wordWrap/>
        <w:overflowPunct/>
        <w:topLinePunct w:val="0"/>
        <w:autoSpaceDE w:val="0"/>
        <w:autoSpaceDN w:val="0"/>
        <w:bidi w:val="0"/>
        <w:adjustRightInd/>
        <w:snapToGrid/>
        <w:spacing w:after="0" w:line="540" w:lineRule="atLeast"/>
        <w:textAlignment w:val="auto"/>
        <w:rPr>
          <w:rFonts w:hint="eastAsia" w:ascii="宋体" w:hAnsi="宋体" w:eastAsia="宋体" w:cs="宋体"/>
        </w:rPr>
        <w:sectPr>
          <w:pgSz w:w="11910" w:h="16840"/>
          <w:pgMar w:top="1480" w:right="840" w:bottom="1180" w:left="860" w:header="0" w:footer="915" w:gutter="0"/>
          <w:cols w:space="720" w:num="1"/>
        </w:sectPr>
      </w:pPr>
    </w:p>
    <w:p w14:paraId="0C191777">
      <w:pPr>
        <w:pStyle w:val="6"/>
        <w:spacing w:after="27"/>
        <w:ind w:right="17"/>
        <w:rPr>
          <w:rFonts w:hint="eastAsia" w:ascii="宋体" w:hAnsi="宋体" w:eastAsia="宋体" w:cs="宋体"/>
          <w:b w:val="0"/>
        </w:rPr>
      </w:pPr>
      <w:r>
        <w:rPr>
          <w:rFonts w:hint="eastAsia" w:ascii="宋体" w:hAnsi="宋体" w:eastAsia="宋体" w:cs="宋体"/>
          <w:b w:val="0"/>
        </w:rPr>
        <w:t>三、供应商基本情况表</w:t>
      </w: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980"/>
        <w:gridCol w:w="1432"/>
        <w:gridCol w:w="1455"/>
        <w:gridCol w:w="1548"/>
        <w:gridCol w:w="186"/>
        <w:gridCol w:w="1178"/>
        <w:gridCol w:w="1262"/>
      </w:tblGrid>
      <w:tr w14:paraId="4437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3E6B68D7">
            <w:pPr>
              <w:pStyle w:val="13"/>
              <w:spacing w:before="73" w:line="387" w:lineRule="exact"/>
              <w:ind w:left="305" w:right="300"/>
              <w:jc w:val="center"/>
              <w:rPr>
                <w:rFonts w:hint="eastAsia" w:ascii="宋体" w:hAnsi="宋体" w:eastAsia="宋体" w:cs="宋体"/>
                <w:sz w:val="21"/>
              </w:rPr>
            </w:pPr>
            <w:r>
              <w:rPr>
                <w:rFonts w:hint="eastAsia" w:ascii="宋体" w:hAnsi="宋体" w:eastAsia="宋体" w:cs="宋体"/>
                <w:sz w:val="21"/>
              </w:rPr>
              <w:t>供应商名称</w:t>
            </w:r>
          </w:p>
        </w:tc>
        <w:tc>
          <w:tcPr>
            <w:tcW w:w="8041" w:type="dxa"/>
            <w:gridSpan w:val="7"/>
          </w:tcPr>
          <w:p w14:paraId="4725A3F3">
            <w:pPr>
              <w:pStyle w:val="13"/>
              <w:rPr>
                <w:rFonts w:hint="eastAsia" w:ascii="宋体" w:hAnsi="宋体" w:eastAsia="宋体" w:cs="宋体"/>
                <w:sz w:val="22"/>
              </w:rPr>
            </w:pPr>
          </w:p>
        </w:tc>
      </w:tr>
      <w:tr w14:paraId="2E79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357C3B01">
            <w:pPr>
              <w:pStyle w:val="13"/>
              <w:spacing w:before="73" w:line="387" w:lineRule="exact"/>
              <w:ind w:left="305" w:right="298"/>
              <w:jc w:val="center"/>
              <w:rPr>
                <w:rFonts w:hint="eastAsia" w:ascii="宋体" w:hAnsi="宋体" w:eastAsia="宋体" w:cs="宋体"/>
                <w:sz w:val="21"/>
              </w:rPr>
            </w:pPr>
            <w:r>
              <w:rPr>
                <w:rFonts w:hint="eastAsia" w:ascii="宋体" w:hAnsi="宋体" w:eastAsia="宋体" w:cs="宋体"/>
                <w:sz w:val="21"/>
              </w:rPr>
              <w:t>注册地址</w:t>
            </w:r>
          </w:p>
        </w:tc>
        <w:tc>
          <w:tcPr>
            <w:tcW w:w="3867" w:type="dxa"/>
            <w:gridSpan w:val="3"/>
          </w:tcPr>
          <w:p w14:paraId="6DE103FA">
            <w:pPr>
              <w:pStyle w:val="13"/>
              <w:rPr>
                <w:rFonts w:hint="eastAsia" w:ascii="宋体" w:hAnsi="宋体" w:eastAsia="宋体" w:cs="宋体"/>
                <w:sz w:val="22"/>
              </w:rPr>
            </w:pPr>
          </w:p>
        </w:tc>
        <w:tc>
          <w:tcPr>
            <w:tcW w:w="1548" w:type="dxa"/>
          </w:tcPr>
          <w:p w14:paraId="09D39D06">
            <w:pPr>
              <w:pStyle w:val="13"/>
              <w:spacing w:before="73" w:line="387" w:lineRule="exact"/>
              <w:ind w:left="333" w:right="325"/>
              <w:jc w:val="center"/>
              <w:rPr>
                <w:rFonts w:hint="eastAsia" w:ascii="宋体" w:hAnsi="宋体" w:eastAsia="宋体" w:cs="宋体"/>
                <w:sz w:val="21"/>
              </w:rPr>
            </w:pPr>
            <w:r>
              <w:rPr>
                <w:rFonts w:hint="eastAsia" w:ascii="宋体" w:hAnsi="宋体" w:eastAsia="宋体" w:cs="宋体"/>
                <w:sz w:val="21"/>
              </w:rPr>
              <w:t>邮政编码</w:t>
            </w:r>
          </w:p>
        </w:tc>
        <w:tc>
          <w:tcPr>
            <w:tcW w:w="2626" w:type="dxa"/>
            <w:gridSpan w:val="3"/>
          </w:tcPr>
          <w:p w14:paraId="61CE8A52">
            <w:pPr>
              <w:pStyle w:val="13"/>
              <w:rPr>
                <w:rFonts w:hint="eastAsia" w:ascii="宋体" w:hAnsi="宋体" w:eastAsia="宋体" w:cs="宋体"/>
                <w:sz w:val="22"/>
              </w:rPr>
            </w:pPr>
          </w:p>
        </w:tc>
      </w:tr>
      <w:tr w14:paraId="4876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vMerge w:val="restart"/>
          </w:tcPr>
          <w:p w14:paraId="0B2ABEE6">
            <w:pPr>
              <w:pStyle w:val="13"/>
              <w:spacing w:before="20"/>
              <w:rPr>
                <w:rFonts w:hint="eastAsia" w:ascii="宋体" w:hAnsi="宋体" w:eastAsia="宋体" w:cs="宋体"/>
                <w:b w:val="0"/>
                <w:sz w:val="14"/>
              </w:rPr>
            </w:pPr>
          </w:p>
          <w:p w14:paraId="4135B21E">
            <w:pPr>
              <w:pStyle w:val="13"/>
              <w:ind w:left="537"/>
              <w:rPr>
                <w:rFonts w:hint="eastAsia" w:ascii="宋体" w:hAnsi="宋体" w:eastAsia="宋体" w:cs="宋体"/>
                <w:sz w:val="21"/>
              </w:rPr>
            </w:pPr>
            <w:r>
              <w:rPr>
                <w:rFonts w:hint="eastAsia" w:ascii="宋体" w:hAnsi="宋体" w:eastAsia="宋体" w:cs="宋体"/>
                <w:sz w:val="21"/>
              </w:rPr>
              <w:t>联系方式</w:t>
            </w:r>
          </w:p>
        </w:tc>
        <w:tc>
          <w:tcPr>
            <w:tcW w:w="980" w:type="dxa"/>
          </w:tcPr>
          <w:p w14:paraId="1187E98D">
            <w:pPr>
              <w:pStyle w:val="13"/>
              <w:spacing w:before="72" w:line="388" w:lineRule="exact"/>
              <w:ind w:left="154" w:right="145"/>
              <w:jc w:val="center"/>
              <w:rPr>
                <w:rFonts w:hint="eastAsia" w:ascii="宋体" w:hAnsi="宋体" w:eastAsia="宋体" w:cs="宋体"/>
                <w:sz w:val="21"/>
              </w:rPr>
            </w:pPr>
            <w:r>
              <w:rPr>
                <w:rFonts w:hint="eastAsia" w:ascii="宋体" w:hAnsi="宋体" w:eastAsia="宋体" w:cs="宋体"/>
                <w:sz w:val="21"/>
              </w:rPr>
              <w:t>联系人</w:t>
            </w:r>
          </w:p>
        </w:tc>
        <w:tc>
          <w:tcPr>
            <w:tcW w:w="2887" w:type="dxa"/>
            <w:gridSpan w:val="2"/>
          </w:tcPr>
          <w:p w14:paraId="7EF9ABB8">
            <w:pPr>
              <w:pStyle w:val="13"/>
              <w:rPr>
                <w:rFonts w:hint="eastAsia" w:ascii="宋体" w:hAnsi="宋体" w:eastAsia="宋体" w:cs="宋体"/>
                <w:sz w:val="22"/>
              </w:rPr>
            </w:pPr>
          </w:p>
        </w:tc>
        <w:tc>
          <w:tcPr>
            <w:tcW w:w="1548" w:type="dxa"/>
          </w:tcPr>
          <w:p w14:paraId="7C0420F9">
            <w:pPr>
              <w:pStyle w:val="13"/>
              <w:spacing w:before="72" w:line="388" w:lineRule="exact"/>
              <w:ind w:left="331" w:right="325"/>
              <w:jc w:val="center"/>
              <w:rPr>
                <w:rFonts w:hint="eastAsia" w:ascii="宋体" w:hAnsi="宋体" w:eastAsia="宋体" w:cs="宋体"/>
                <w:sz w:val="21"/>
              </w:rPr>
            </w:pPr>
            <w:r>
              <w:rPr>
                <w:rFonts w:hint="eastAsia" w:ascii="宋体" w:hAnsi="宋体" w:eastAsia="宋体" w:cs="宋体"/>
                <w:sz w:val="21"/>
              </w:rPr>
              <w:t>电话</w:t>
            </w:r>
          </w:p>
        </w:tc>
        <w:tc>
          <w:tcPr>
            <w:tcW w:w="2626" w:type="dxa"/>
            <w:gridSpan w:val="3"/>
          </w:tcPr>
          <w:p w14:paraId="40A4F3EB">
            <w:pPr>
              <w:pStyle w:val="13"/>
              <w:rPr>
                <w:rFonts w:hint="eastAsia" w:ascii="宋体" w:hAnsi="宋体" w:eastAsia="宋体" w:cs="宋体"/>
                <w:sz w:val="22"/>
              </w:rPr>
            </w:pPr>
          </w:p>
        </w:tc>
      </w:tr>
      <w:tr w14:paraId="33CD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vMerge w:val="continue"/>
            <w:tcBorders>
              <w:top w:val="nil"/>
            </w:tcBorders>
          </w:tcPr>
          <w:p w14:paraId="38FFF7A7">
            <w:pPr>
              <w:rPr>
                <w:rFonts w:hint="eastAsia" w:ascii="宋体" w:hAnsi="宋体" w:eastAsia="宋体" w:cs="宋体"/>
                <w:sz w:val="2"/>
                <w:szCs w:val="2"/>
              </w:rPr>
            </w:pPr>
          </w:p>
        </w:tc>
        <w:tc>
          <w:tcPr>
            <w:tcW w:w="980" w:type="dxa"/>
          </w:tcPr>
          <w:p w14:paraId="20C9E691">
            <w:pPr>
              <w:pStyle w:val="13"/>
              <w:spacing w:before="74" w:line="386" w:lineRule="exact"/>
              <w:ind w:left="154" w:right="145"/>
              <w:jc w:val="center"/>
              <w:rPr>
                <w:rFonts w:hint="eastAsia" w:ascii="宋体" w:hAnsi="宋体" w:eastAsia="宋体" w:cs="宋体"/>
                <w:sz w:val="21"/>
              </w:rPr>
            </w:pPr>
            <w:r>
              <w:rPr>
                <w:rFonts w:hint="eastAsia" w:ascii="宋体" w:hAnsi="宋体" w:eastAsia="宋体" w:cs="宋体"/>
                <w:sz w:val="21"/>
              </w:rPr>
              <w:t>传真</w:t>
            </w:r>
          </w:p>
        </w:tc>
        <w:tc>
          <w:tcPr>
            <w:tcW w:w="2887" w:type="dxa"/>
            <w:gridSpan w:val="2"/>
          </w:tcPr>
          <w:p w14:paraId="2E62D75C">
            <w:pPr>
              <w:pStyle w:val="13"/>
              <w:rPr>
                <w:rFonts w:hint="eastAsia" w:ascii="宋体" w:hAnsi="宋体" w:eastAsia="宋体" w:cs="宋体"/>
                <w:sz w:val="22"/>
              </w:rPr>
            </w:pPr>
          </w:p>
        </w:tc>
        <w:tc>
          <w:tcPr>
            <w:tcW w:w="1548" w:type="dxa"/>
          </w:tcPr>
          <w:p w14:paraId="66E895A3">
            <w:pPr>
              <w:pStyle w:val="13"/>
              <w:spacing w:before="74" w:line="386" w:lineRule="exact"/>
              <w:ind w:left="331" w:right="325"/>
              <w:jc w:val="center"/>
              <w:rPr>
                <w:rFonts w:hint="eastAsia" w:ascii="宋体" w:hAnsi="宋体" w:eastAsia="宋体" w:cs="宋体"/>
                <w:sz w:val="21"/>
              </w:rPr>
            </w:pPr>
            <w:r>
              <w:rPr>
                <w:rFonts w:hint="eastAsia" w:ascii="宋体" w:hAnsi="宋体" w:eastAsia="宋体" w:cs="宋体"/>
                <w:sz w:val="21"/>
              </w:rPr>
              <w:t>网址</w:t>
            </w:r>
          </w:p>
        </w:tc>
        <w:tc>
          <w:tcPr>
            <w:tcW w:w="2626" w:type="dxa"/>
            <w:gridSpan w:val="3"/>
          </w:tcPr>
          <w:p w14:paraId="48C49E58">
            <w:pPr>
              <w:pStyle w:val="13"/>
              <w:rPr>
                <w:rFonts w:hint="eastAsia" w:ascii="宋体" w:hAnsi="宋体" w:eastAsia="宋体" w:cs="宋体"/>
                <w:sz w:val="22"/>
              </w:rPr>
            </w:pPr>
          </w:p>
        </w:tc>
      </w:tr>
      <w:tr w14:paraId="603D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31D4F14C">
            <w:pPr>
              <w:pStyle w:val="13"/>
              <w:spacing w:before="74" w:line="386" w:lineRule="exact"/>
              <w:ind w:left="305" w:right="298"/>
              <w:jc w:val="center"/>
              <w:rPr>
                <w:rFonts w:hint="eastAsia" w:ascii="宋体" w:hAnsi="宋体" w:eastAsia="宋体" w:cs="宋体"/>
                <w:sz w:val="21"/>
              </w:rPr>
            </w:pPr>
            <w:r>
              <w:rPr>
                <w:rFonts w:hint="eastAsia" w:ascii="宋体" w:hAnsi="宋体" w:eastAsia="宋体" w:cs="宋体"/>
                <w:sz w:val="21"/>
              </w:rPr>
              <w:t>法定代表人</w:t>
            </w:r>
          </w:p>
        </w:tc>
        <w:tc>
          <w:tcPr>
            <w:tcW w:w="980" w:type="dxa"/>
          </w:tcPr>
          <w:p w14:paraId="0F9BC771">
            <w:pPr>
              <w:pStyle w:val="13"/>
              <w:spacing w:before="74" w:line="386" w:lineRule="exact"/>
              <w:ind w:left="154" w:right="145"/>
              <w:jc w:val="center"/>
              <w:rPr>
                <w:rFonts w:hint="eastAsia" w:ascii="宋体" w:hAnsi="宋体" w:eastAsia="宋体" w:cs="宋体"/>
                <w:sz w:val="21"/>
              </w:rPr>
            </w:pPr>
            <w:r>
              <w:rPr>
                <w:rFonts w:hint="eastAsia" w:ascii="宋体" w:hAnsi="宋体" w:eastAsia="宋体" w:cs="宋体"/>
                <w:sz w:val="21"/>
              </w:rPr>
              <w:t>姓名</w:t>
            </w:r>
          </w:p>
        </w:tc>
        <w:tc>
          <w:tcPr>
            <w:tcW w:w="1432" w:type="dxa"/>
          </w:tcPr>
          <w:p w14:paraId="3735D1B0">
            <w:pPr>
              <w:pStyle w:val="13"/>
              <w:rPr>
                <w:rFonts w:hint="eastAsia" w:ascii="宋体" w:hAnsi="宋体" w:eastAsia="宋体" w:cs="宋体"/>
                <w:sz w:val="22"/>
              </w:rPr>
            </w:pPr>
          </w:p>
        </w:tc>
        <w:tc>
          <w:tcPr>
            <w:tcW w:w="1455" w:type="dxa"/>
          </w:tcPr>
          <w:p w14:paraId="59CA5CED">
            <w:pPr>
              <w:pStyle w:val="13"/>
              <w:spacing w:before="74" w:line="386" w:lineRule="exact"/>
              <w:ind w:right="298"/>
              <w:jc w:val="right"/>
              <w:rPr>
                <w:rFonts w:hint="eastAsia" w:ascii="宋体" w:hAnsi="宋体" w:eastAsia="宋体" w:cs="宋体"/>
                <w:sz w:val="21"/>
              </w:rPr>
            </w:pPr>
            <w:r>
              <w:rPr>
                <w:rFonts w:hint="eastAsia" w:ascii="宋体" w:hAnsi="宋体" w:eastAsia="宋体" w:cs="宋体"/>
                <w:w w:val="95"/>
                <w:sz w:val="21"/>
              </w:rPr>
              <w:t>技术职称</w:t>
            </w:r>
          </w:p>
        </w:tc>
        <w:tc>
          <w:tcPr>
            <w:tcW w:w="1548" w:type="dxa"/>
          </w:tcPr>
          <w:p w14:paraId="19E2EF95">
            <w:pPr>
              <w:pStyle w:val="13"/>
              <w:rPr>
                <w:rFonts w:hint="eastAsia" w:ascii="宋体" w:hAnsi="宋体" w:eastAsia="宋体" w:cs="宋体"/>
                <w:sz w:val="22"/>
              </w:rPr>
            </w:pPr>
          </w:p>
        </w:tc>
        <w:tc>
          <w:tcPr>
            <w:tcW w:w="1364" w:type="dxa"/>
            <w:gridSpan w:val="2"/>
          </w:tcPr>
          <w:p w14:paraId="317C0C09">
            <w:pPr>
              <w:pStyle w:val="13"/>
              <w:spacing w:before="74" w:line="386" w:lineRule="exact"/>
              <w:ind w:left="451" w:right="443"/>
              <w:jc w:val="center"/>
              <w:rPr>
                <w:rFonts w:hint="eastAsia" w:ascii="宋体" w:hAnsi="宋体" w:eastAsia="宋体" w:cs="宋体"/>
                <w:sz w:val="21"/>
              </w:rPr>
            </w:pPr>
            <w:r>
              <w:rPr>
                <w:rFonts w:hint="eastAsia" w:ascii="宋体" w:hAnsi="宋体" w:eastAsia="宋体" w:cs="宋体"/>
                <w:sz w:val="21"/>
              </w:rPr>
              <w:t>电话</w:t>
            </w:r>
          </w:p>
        </w:tc>
        <w:tc>
          <w:tcPr>
            <w:tcW w:w="1262" w:type="dxa"/>
          </w:tcPr>
          <w:p w14:paraId="08632835">
            <w:pPr>
              <w:pStyle w:val="13"/>
              <w:rPr>
                <w:rFonts w:hint="eastAsia" w:ascii="宋体" w:hAnsi="宋体" w:eastAsia="宋体" w:cs="宋体"/>
                <w:sz w:val="22"/>
              </w:rPr>
            </w:pPr>
          </w:p>
        </w:tc>
      </w:tr>
      <w:tr w14:paraId="04448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29FA546C">
            <w:pPr>
              <w:pStyle w:val="13"/>
              <w:spacing w:before="73" w:line="386" w:lineRule="exact"/>
              <w:ind w:left="305" w:right="298"/>
              <w:jc w:val="center"/>
              <w:rPr>
                <w:rFonts w:hint="eastAsia" w:ascii="宋体" w:hAnsi="宋体" w:eastAsia="宋体" w:cs="宋体"/>
                <w:sz w:val="21"/>
              </w:rPr>
            </w:pPr>
            <w:r>
              <w:rPr>
                <w:rFonts w:hint="eastAsia" w:ascii="宋体" w:hAnsi="宋体" w:eastAsia="宋体" w:cs="宋体"/>
                <w:sz w:val="21"/>
              </w:rPr>
              <w:t>技术负责人</w:t>
            </w:r>
          </w:p>
        </w:tc>
        <w:tc>
          <w:tcPr>
            <w:tcW w:w="980" w:type="dxa"/>
          </w:tcPr>
          <w:p w14:paraId="4B417503">
            <w:pPr>
              <w:pStyle w:val="13"/>
              <w:spacing w:before="73" w:line="386" w:lineRule="exact"/>
              <w:ind w:left="154" w:right="145"/>
              <w:jc w:val="center"/>
              <w:rPr>
                <w:rFonts w:hint="eastAsia" w:ascii="宋体" w:hAnsi="宋体" w:eastAsia="宋体" w:cs="宋体"/>
                <w:sz w:val="21"/>
              </w:rPr>
            </w:pPr>
            <w:r>
              <w:rPr>
                <w:rFonts w:hint="eastAsia" w:ascii="宋体" w:hAnsi="宋体" w:eastAsia="宋体" w:cs="宋体"/>
                <w:sz w:val="21"/>
              </w:rPr>
              <w:t>姓名</w:t>
            </w:r>
          </w:p>
        </w:tc>
        <w:tc>
          <w:tcPr>
            <w:tcW w:w="1432" w:type="dxa"/>
          </w:tcPr>
          <w:p w14:paraId="298E2F43">
            <w:pPr>
              <w:pStyle w:val="13"/>
              <w:rPr>
                <w:rFonts w:hint="eastAsia" w:ascii="宋体" w:hAnsi="宋体" w:eastAsia="宋体" w:cs="宋体"/>
                <w:sz w:val="22"/>
              </w:rPr>
            </w:pPr>
          </w:p>
        </w:tc>
        <w:tc>
          <w:tcPr>
            <w:tcW w:w="1455" w:type="dxa"/>
          </w:tcPr>
          <w:p w14:paraId="3FF80A9F">
            <w:pPr>
              <w:pStyle w:val="13"/>
              <w:spacing w:before="73" w:line="386" w:lineRule="exact"/>
              <w:ind w:right="298"/>
              <w:jc w:val="right"/>
              <w:rPr>
                <w:rFonts w:hint="eastAsia" w:ascii="宋体" w:hAnsi="宋体" w:eastAsia="宋体" w:cs="宋体"/>
                <w:sz w:val="21"/>
              </w:rPr>
            </w:pPr>
            <w:r>
              <w:rPr>
                <w:rFonts w:hint="eastAsia" w:ascii="宋体" w:hAnsi="宋体" w:eastAsia="宋体" w:cs="宋体"/>
                <w:w w:val="95"/>
                <w:sz w:val="21"/>
              </w:rPr>
              <w:t>技术职称</w:t>
            </w:r>
          </w:p>
        </w:tc>
        <w:tc>
          <w:tcPr>
            <w:tcW w:w="1548" w:type="dxa"/>
          </w:tcPr>
          <w:p w14:paraId="3B639E36">
            <w:pPr>
              <w:pStyle w:val="13"/>
              <w:rPr>
                <w:rFonts w:hint="eastAsia" w:ascii="宋体" w:hAnsi="宋体" w:eastAsia="宋体" w:cs="宋体"/>
                <w:sz w:val="22"/>
              </w:rPr>
            </w:pPr>
          </w:p>
        </w:tc>
        <w:tc>
          <w:tcPr>
            <w:tcW w:w="1364" w:type="dxa"/>
            <w:gridSpan w:val="2"/>
          </w:tcPr>
          <w:p w14:paraId="1FF0B5A7">
            <w:pPr>
              <w:pStyle w:val="13"/>
              <w:spacing w:before="73" w:line="386" w:lineRule="exact"/>
              <w:ind w:left="451" w:right="443"/>
              <w:jc w:val="center"/>
              <w:rPr>
                <w:rFonts w:hint="eastAsia" w:ascii="宋体" w:hAnsi="宋体" w:eastAsia="宋体" w:cs="宋体"/>
                <w:sz w:val="21"/>
              </w:rPr>
            </w:pPr>
            <w:r>
              <w:rPr>
                <w:rFonts w:hint="eastAsia" w:ascii="宋体" w:hAnsi="宋体" w:eastAsia="宋体" w:cs="宋体"/>
                <w:sz w:val="21"/>
              </w:rPr>
              <w:t>电话</w:t>
            </w:r>
          </w:p>
        </w:tc>
        <w:tc>
          <w:tcPr>
            <w:tcW w:w="1262" w:type="dxa"/>
          </w:tcPr>
          <w:p w14:paraId="7EF72CDA">
            <w:pPr>
              <w:pStyle w:val="13"/>
              <w:rPr>
                <w:rFonts w:hint="eastAsia" w:ascii="宋体" w:hAnsi="宋体" w:eastAsia="宋体" w:cs="宋体"/>
                <w:sz w:val="22"/>
              </w:rPr>
            </w:pPr>
          </w:p>
        </w:tc>
      </w:tr>
      <w:tr w14:paraId="20C5D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74185079">
            <w:pPr>
              <w:pStyle w:val="13"/>
              <w:spacing w:before="73" w:line="387" w:lineRule="exact"/>
              <w:ind w:left="305" w:right="298"/>
              <w:jc w:val="center"/>
              <w:rPr>
                <w:rFonts w:hint="eastAsia" w:ascii="宋体" w:hAnsi="宋体" w:eastAsia="宋体" w:cs="宋体"/>
                <w:sz w:val="21"/>
              </w:rPr>
            </w:pPr>
            <w:r>
              <w:rPr>
                <w:rFonts w:hint="eastAsia" w:ascii="宋体" w:hAnsi="宋体" w:eastAsia="宋体" w:cs="宋体"/>
                <w:sz w:val="21"/>
              </w:rPr>
              <w:t>成立时间</w:t>
            </w:r>
          </w:p>
        </w:tc>
        <w:tc>
          <w:tcPr>
            <w:tcW w:w="2412" w:type="dxa"/>
            <w:gridSpan w:val="2"/>
          </w:tcPr>
          <w:p w14:paraId="5C4552C5">
            <w:pPr>
              <w:pStyle w:val="13"/>
              <w:rPr>
                <w:rFonts w:hint="eastAsia" w:ascii="宋体" w:hAnsi="宋体" w:eastAsia="宋体" w:cs="宋体"/>
                <w:sz w:val="22"/>
              </w:rPr>
            </w:pPr>
          </w:p>
        </w:tc>
        <w:tc>
          <w:tcPr>
            <w:tcW w:w="5629" w:type="dxa"/>
            <w:gridSpan w:val="5"/>
          </w:tcPr>
          <w:p w14:paraId="4F760A14">
            <w:pPr>
              <w:pStyle w:val="13"/>
              <w:spacing w:before="73" w:line="387" w:lineRule="exact"/>
              <w:ind w:left="1952" w:right="1946"/>
              <w:jc w:val="center"/>
              <w:rPr>
                <w:rFonts w:hint="eastAsia" w:ascii="宋体" w:hAnsi="宋体" w:eastAsia="宋体" w:cs="宋体"/>
                <w:sz w:val="21"/>
              </w:rPr>
            </w:pPr>
            <w:r>
              <w:rPr>
                <w:rFonts w:hint="eastAsia" w:ascii="宋体" w:hAnsi="宋体" w:eastAsia="宋体" w:cs="宋体"/>
                <w:sz w:val="21"/>
              </w:rPr>
              <w:t>从业人员总人数：</w:t>
            </w:r>
          </w:p>
        </w:tc>
      </w:tr>
      <w:tr w14:paraId="6BE33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0D7F3D08">
            <w:pPr>
              <w:pStyle w:val="13"/>
              <w:spacing w:before="72" w:line="387" w:lineRule="exact"/>
              <w:ind w:left="305" w:right="300"/>
              <w:jc w:val="center"/>
              <w:rPr>
                <w:rFonts w:hint="eastAsia" w:ascii="宋体" w:hAnsi="宋体" w:eastAsia="宋体" w:cs="宋体"/>
                <w:sz w:val="21"/>
              </w:rPr>
            </w:pPr>
            <w:r>
              <w:rPr>
                <w:rFonts w:hint="eastAsia" w:ascii="宋体" w:hAnsi="宋体" w:eastAsia="宋体" w:cs="宋体"/>
                <w:sz w:val="21"/>
              </w:rPr>
              <w:t>企业资质等级</w:t>
            </w:r>
          </w:p>
        </w:tc>
        <w:tc>
          <w:tcPr>
            <w:tcW w:w="2412" w:type="dxa"/>
            <w:gridSpan w:val="2"/>
          </w:tcPr>
          <w:p w14:paraId="75F72463">
            <w:pPr>
              <w:pStyle w:val="13"/>
              <w:rPr>
                <w:rFonts w:hint="eastAsia" w:ascii="宋体" w:hAnsi="宋体" w:eastAsia="宋体" w:cs="宋体"/>
                <w:sz w:val="22"/>
              </w:rPr>
            </w:pPr>
          </w:p>
        </w:tc>
        <w:tc>
          <w:tcPr>
            <w:tcW w:w="1455" w:type="dxa"/>
            <w:vMerge w:val="restart"/>
          </w:tcPr>
          <w:p w14:paraId="44A272BD">
            <w:pPr>
              <w:pStyle w:val="13"/>
              <w:rPr>
                <w:rFonts w:hint="eastAsia" w:ascii="宋体" w:hAnsi="宋体" w:eastAsia="宋体" w:cs="宋体"/>
                <w:b w:val="0"/>
                <w:sz w:val="20"/>
              </w:rPr>
            </w:pPr>
          </w:p>
          <w:p w14:paraId="1CFDE378">
            <w:pPr>
              <w:pStyle w:val="13"/>
              <w:rPr>
                <w:rFonts w:hint="eastAsia" w:ascii="宋体" w:hAnsi="宋体" w:eastAsia="宋体" w:cs="宋体"/>
                <w:b w:val="0"/>
                <w:sz w:val="20"/>
              </w:rPr>
            </w:pPr>
          </w:p>
          <w:p w14:paraId="163840D2">
            <w:pPr>
              <w:pStyle w:val="13"/>
              <w:spacing w:before="1"/>
              <w:rPr>
                <w:rFonts w:hint="eastAsia" w:ascii="宋体" w:hAnsi="宋体" w:eastAsia="宋体" w:cs="宋体"/>
                <w:b w:val="0"/>
                <w:sz w:val="21"/>
              </w:rPr>
            </w:pPr>
          </w:p>
          <w:p w14:paraId="444A668C">
            <w:pPr>
              <w:pStyle w:val="13"/>
              <w:ind w:left="494" w:right="490"/>
              <w:jc w:val="center"/>
              <w:rPr>
                <w:rFonts w:hint="eastAsia" w:ascii="宋体" w:hAnsi="宋体" w:eastAsia="宋体" w:cs="宋体"/>
                <w:sz w:val="21"/>
              </w:rPr>
            </w:pPr>
            <w:r>
              <w:rPr>
                <w:rFonts w:hint="eastAsia" w:ascii="宋体" w:hAnsi="宋体" w:eastAsia="宋体" w:cs="宋体"/>
                <w:sz w:val="21"/>
              </w:rPr>
              <w:t>其中</w:t>
            </w:r>
          </w:p>
        </w:tc>
        <w:tc>
          <w:tcPr>
            <w:tcW w:w="1734" w:type="dxa"/>
            <w:gridSpan w:val="2"/>
          </w:tcPr>
          <w:p w14:paraId="64DF64D9">
            <w:pPr>
              <w:pStyle w:val="13"/>
              <w:spacing w:before="72" w:line="387" w:lineRule="exact"/>
              <w:ind w:left="445"/>
              <w:rPr>
                <w:rFonts w:hint="eastAsia" w:ascii="宋体" w:hAnsi="宋体" w:eastAsia="宋体" w:cs="宋体"/>
                <w:sz w:val="21"/>
              </w:rPr>
            </w:pPr>
            <w:r>
              <w:rPr>
                <w:rFonts w:hint="eastAsia" w:ascii="宋体" w:hAnsi="宋体" w:eastAsia="宋体" w:cs="宋体"/>
                <w:sz w:val="21"/>
              </w:rPr>
              <w:t>项目经理</w:t>
            </w:r>
          </w:p>
        </w:tc>
        <w:tc>
          <w:tcPr>
            <w:tcW w:w="2440" w:type="dxa"/>
            <w:gridSpan w:val="2"/>
          </w:tcPr>
          <w:p w14:paraId="1260E79E">
            <w:pPr>
              <w:pStyle w:val="13"/>
              <w:rPr>
                <w:rFonts w:hint="eastAsia" w:ascii="宋体" w:hAnsi="宋体" w:eastAsia="宋体" w:cs="宋体"/>
                <w:sz w:val="22"/>
              </w:rPr>
            </w:pPr>
          </w:p>
        </w:tc>
      </w:tr>
      <w:tr w14:paraId="4B3D7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915" w:type="dxa"/>
          </w:tcPr>
          <w:p w14:paraId="2EBA77A0">
            <w:pPr>
              <w:pStyle w:val="13"/>
              <w:spacing w:before="37" w:line="480" w:lineRule="atLeast"/>
              <w:ind w:left="326" w:right="160" w:hanging="156"/>
              <w:rPr>
                <w:rFonts w:hint="eastAsia" w:ascii="宋体" w:hAnsi="宋体" w:eastAsia="宋体" w:cs="宋体"/>
                <w:sz w:val="21"/>
              </w:rPr>
            </w:pPr>
            <w:r>
              <w:rPr>
                <w:rFonts w:hint="eastAsia" w:ascii="宋体" w:hAnsi="宋体" w:eastAsia="宋体" w:cs="宋体"/>
                <w:sz w:val="21"/>
              </w:rPr>
              <w:t>营业执照号/统一</w:t>
            </w:r>
            <w:r>
              <w:rPr>
                <w:rFonts w:hint="eastAsia" w:ascii="宋体" w:hAnsi="宋体" w:eastAsia="宋体" w:cs="宋体"/>
                <w:w w:val="105"/>
                <w:sz w:val="21"/>
              </w:rPr>
              <w:t>社会信用代码</w:t>
            </w:r>
          </w:p>
        </w:tc>
        <w:tc>
          <w:tcPr>
            <w:tcW w:w="2412" w:type="dxa"/>
            <w:gridSpan w:val="2"/>
          </w:tcPr>
          <w:p w14:paraId="2DEB233F">
            <w:pPr>
              <w:pStyle w:val="13"/>
              <w:rPr>
                <w:rFonts w:hint="eastAsia" w:ascii="宋体" w:hAnsi="宋体" w:eastAsia="宋体" w:cs="宋体"/>
                <w:sz w:val="22"/>
              </w:rPr>
            </w:pPr>
          </w:p>
        </w:tc>
        <w:tc>
          <w:tcPr>
            <w:tcW w:w="1455" w:type="dxa"/>
            <w:vMerge w:val="continue"/>
            <w:tcBorders>
              <w:top w:val="nil"/>
            </w:tcBorders>
          </w:tcPr>
          <w:p w14:paraId="76DFBB1C">
            <w:pPr>
              <w:rPr>
                <w:rFonts w:hint="eastAsia" w:ascii="宋体" w:hAnsi="宋体" w:eastAsia="宋体" w:cs="宋体"/>
                <w:sz w:val="2"/>
                <w:szCs w:val="2"/>
              </w:rPr>
            </w:pPr>
          </w:p>
        </w:tc>
        <w:tc>
          <w:tcPr>
            <w:tcW w:w="1734" w:type="dxa"/>
            <w:gridSpan w:val="2"/>
          </w:tcPr>
          <w:p w14:paraId="238BA5AC">
            <w:pPr>
              <w:pStyle w:val="13"/>
              <w:spacing w:before="15"/>
              <w:rPr>
                <w:rFonts w:hint="eastAsia" w:ascii="宋体" w:hAnsi="宋体" w:eastAsia="宋体" w:cs="宋体"/>
                <w:b w:val="0"/>
                <w:sz w:val="14"/>
              </w:rPr>
            </w:pPr>
          </w:p>
          <w:p w14:paraId="61633CE9">
            <w:pPr>
              <w:pStyle w:val="13"/>
              <w:ind w:left="236"/>
              <w:rPr>
                <w:rFonts w:hint="eastAsia" w:ascii="宋体" w:hAnsi="宋体" w:eastAsia="宋体" w:cs="宋体"/>
                <w:sz w:val="21"/>
              </w:rPr>
            </w:pPr>
            <w:r>
              <w:rPr>
                <w:rFonts w:hint="eastAsia" w:ascii="宋体" w:hAnsi="宋体" w:eastAsia="宋体" w:cs="宋体"/>
                <w:sz w:val="21"/>
              </w:rPr>
              <w:t>高级职称人员</w:t>
            </w:r>
          </w:p>
        </w:tc>
        <w:tc>
          <w:tcPr>
            <w:tcW w:w="2440" w:type="dxa"/>
            <w:gridSpan w:val="2"/>
          </w:tcPr>
          <w:p w14:paraId="309F4715">
            <w:pPr>
              <w:pStyle w:val="13"/>
              <w:rPr>
                <w:rFonts w:hint="eastAsia" w:ascii="宋体" w:hAnsi="宋体" w:eastAsia="宋体" w:cs="宋体"/>
                <w:sz w:val="22"/>
              </w:rPr>
            </w:pPr>
          </w:p>
        </w:tc>
      </w:tr>
      <w:tr w14:paraId="4A395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15" w:type="dxa"/>
          </w:tcPr>
          <w:p w14:paraId="013C27BE">
            <w:pPr>
              <w:pStyle w:val="13"/>
              <w:spacing w:before="37" w:line="386" w:lineRule="exact"/>
              <w:ind w:left="305" w:right="298"/>
              <w:jc w:val="center"/>
              <w:rPr>
                <w:rFonts w:hint="eastAsia" w:ascii="宋体" w:hAnsi="宋体" w:eastAsia="宋体" w:cs="宋体"/>
                <w:sz w:val="21"/>
              </w:rPr>
            </w:pPr>
            <w:r>
              <w:rPr>
                <w:rFonts w:hint="eastAsia" w:ascii="宋体" w:hAnsi="宋体" w:eastAsia="宋体" w:cs="宋体"/>
                <w:sz w:val="21"/>
              </w:rPr>
              <w:t>注册资金</w:t>
            </w:r>
          </w:p>
        </w:tc>
        <w:tc>
          <w:tcPr>
            <w:tcW w:w="2412" w:type="dxa"/>
            <w:gridSpan w:val="2"/>
          </w:tcPr>
          <w:p w14:paraId="6B376F11">
            <w:pPr>
              <w:pStyle w:val="13"/>
              <w:rPr>
                <w:rFonts w:hint="eastAsia" w:ascii="宋体" w:hAnsi="宋体" w:eastAsia="宋体" w:cs="宋体"/>
                <w:sz w:val="22"/>
              </w:rPr>
            </w:pPr>
          </w:p>
        </w:tc>
        <w:tc>
          <w:tcPr>
            <w:tcW w:w="1455" w:type="dxa"/>
            <w:vMerge w:val="continue"/>
            <w:tcBorders>
              <w:top w:val="nil"/>
            </w:tcBorders>
          </w:tcPr>
          <w:p w14:paraId="11D1F0F6">
            <w:pPr>
              <w:rPr>
                <w:rFonts w:hint="eastAsia" w:ascii="宋体" w:hAnsi="宋体" w:eastAsia="宋体" w:cs="宋体"/>
                <w:sz w:val="2"/>
                <w:szCs w:val="2"/>
              </w:rPr>
            </w:pPr>
          </w:p>
        </w:tc>
        <w:tc>
          <w:tcPr>
            <w:tcW w:w="1734" w:type="dxa"/>
            <w:gridSpan w:val="2"/>
          </w:tcPr>
          <w:p w14:paraId="7B9F260A">
            <w:pPr>
              <w:pStyle w:val="13"/>
              <w:spacing w:before="37" w:line="386" w:lineRule="exact"/>
              <w:ind w:left="236"/>
              <w:rPr>
                <w:rFonts w:hint="eastAsia" w:ascii="宋体" w:hAnsi="宋体" w:eastAsia="宋体" w:cs="宋体"/>
                <w:sz w:val="21"/>
              </w:rPr>
            </w:pPr>
            <w:r>
              <w:rPr>
                <w:rFonts w:hint="eastAsia" w:ascii="宋体" w:hAnsi="宋体" w:eastAsia="宋体" w:cs="宋体"/>
                <w:sz w:val="21"/>
              </w:rPr>
              <w:t>中级职称人员</w:t>
            </w:r>
          </w:p>
        </w:tc>
        <w:tc>
          <w:tcPr>
            <w:tcW w:w="2440" w:type="dxa"/>
            <w:gridSpan w:val="2"/>
          </w:tcPr>
          <w:p w14:paraId="2A8500BE">
            <w:pPr>
              <w:pStyle w:val="13"/>
              <w:rPr>
                <w:rFonts w:hint="eastAsia" w:ascii="宋体" w:hAnsi="宋体" w:eastAsia="宋体" w:cs="宋体"/>
                <w:sz w:val="22"/>
              </w:rPr>
            </w:pPr>
          </w:p>
        </w:tc>
      </w:tr>
      <w:tr w14:paraId="403D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10AB0C6C">
            <w:pPr>
              <w:pStyle w:val="13"/>
              <w:spacing w:before="74" w:line="386" w:lineRule="exact"/>
              <w:ind w:left="305" w:right="298"/>
              <w:jc w:val="center"/>
              <w:rPr>
                <w:rFonts w:hint="eastAsia" w:ascii="宋体" w:hAnsi="宋体" w:eastAsia="宋体" w:cs="宋体"/>
                <w:sz w:val="21"/>
              </w:rPr>
            </w:pPr>
            <w:r>
              <w:rPr>
                <w:rFonts w:hint="eastAsia" w:ascii="宋体" w:hAnsi="宋体" w:eastAsia="宋体" w:cs="宋体"/>
                <w:sz w:val="21"/>
              </w:rPr>
              <w:t>开户银行</w:t>
            </w:r>
          </w:p>
        </w:tc>
        <w:tc>
          <w:tcPr>
            <w:tcW w:w="2412" w:type="dxa"/>
            <w:gridSpan w:val="2"/>
          </w:tcPr>
          <w:p w14:paraId="5A881920">
            <w:pPr>
              <w:pStyle w:val="13"/>
              <w:rPr>
                <w:rFonts w:hint="eastAsia" w:ascii="宋体" w:hAnsi="宋体" w:eastAsia="宋体" w:cs="宋体"/>
                <w:sz w:val="22"/>
              </w:rPr>
            </w:pPr>
          </w:p>
        </w:tc>
        <w:tc>
          <w:tcPr>
            <w:tcW w:w="1455" w:type="dxa"/>
            <w:vMerge w:val="continue"/>
            <w:tcBorders>
              <w:top w:val="nil"/>
            </w:tcBorders>
          </w:tcPr>
          <w:p w14:paraId="2A503CFD">
            <w:pPr>
              <w:rPr>
                <w:rFonts w:hint="eastAsia" w:ascii="宋体" w:hAnsi="宋体" w:eastAsia="宋体" w:cs="宋体"/>
                <w:sz w:val="2"/>
                <w:szCs w:val="2"/>
              </w:rPr>
            </w:pPr>
          </w:p>
        </w:tc>
        <w:tc>
          <w:tcPr>
            <w:tcW w:w="1734" w:type="dxa"/>
            <w:gridSpan w:val="2"/>
          </w:tcPr>
          <w:p w14:paraId="492816CA">
            <w:pPr>
              <w:pStyle w:val="13"/>
              <w:spacing w:before="74" w:line="386" w:lineRule="exact"/>
              <w:ind w:left="236"/>
              <w:rPr>
                <w:rFonts w:hint="eastAsia" w:ascii="宋体" w:hAnsi="宋体" w:eastAsia="宋体" w:cs="宋体"/>
                <w:sz w:val="21"/>
              </w:rPr>
            </w:pPr>
            <w:r>
              <w:rPr>
                <w:rFonts w:hint="eastAsia" w:ascii="宋体" w:hAnsi="宋体" w:eastAsia="宋体" w:cs="宋体"/>
                <w:sz w:val="21"/>
              </w:rPr>
              <w:t>初级职称人员</w:t>
            </w:r>
          </w:p>
        </w:tc>
        <w:tc>
          <w:tcPr>
            <w:tcW w:w="2440" w:type="dxa"/>
            <w:gridSpan w:val="2"/>
          </w:tcPr>
          <w:p w14:paraId="3D6C0DF1">
            <w:pPr>
              <w:pStyle w:val="13"/>
              <w:rPr>
                <w:rFonts w:hint="eastAsia" w:ascii="宋体" w:hAnsi="宋体" w:eastAsia="宋体" w:cs="宋体"/>
                <w:sz w:val="22"/>
              </w:rPr>
            </w:pPr>
          </w:p>
        </w:tc>
      </w:tr>
      <w:tr w14:paraId="6A34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15" w:type="dxa"/>
          </w:tcPr>
          <w:p w14:paraId="280ED2E8">
            <w:pPr>
              <w:pStyle w:val="13"/>
              <w:spacing w:before="73" w:line="386" w:lineRule="exact"/>
              <w:ind w:left="305" w:right="300"/>
              <w:jc w:val="center"/>
              <w:rPr>
                <w:rFonts w:hint="eastAsia" w:ascii="宋体" w:hAnsi="宋体" w:eastAsia="宋体" w:cs="宋体"/>
                <w:sz w:val="21"/>
              </w:rPr>
            </w:pPr>
            <w:r>
              <w:rPr>
                <w:rFonts w:hint="eastAsia" w:ascii="宋体" w:hAnsi="宋体" w:eastAsia="宋体" w:cs="宋体"/>
                <w:sz w:val="21"/>
              </w:rPr>
              <w:t>账号</w:t>
            </w:r>
          </w:p>
        </w:tc>
        <w:tc>
          <w:tcPr>
            <w:tcW w:w="2412" w:type="dxa"/>
            <w:gridSpan w:val="2"/>
          </w:tcPr>
          <w:p w14:paraId="4C4863D2">
            <w:pPr>
              <w:pStyle w:val="13"/>
              <w:rPr>
                <w:rFonts w:hint="eastAsia" w:ascii="宋体" w:hAnsi="宋体" w:eastAsia="宋体" w:cs="宋体"/>
                <w:sz w:val="22"/>
              </w:rPr>
            </w:pPr>
          </w:p>
        </w:tc>
        <w:tc>
          <w:tcPr>
            <w:tcW w:w="1455" w:type="dxa"/>
            <w:vMerge w:val="continue"/>
            <w:tcBorders>
              <w:top w:val="nil"/>
            </w:tcBorders>
          </w:tcPr>
          <w:p w14:paraId="11B5725A">
            <w:pPr>
              <w:rPr>
                <w:rFonts w:hint="eastAsia" w:ascii="宋体" w:hAnsi="宋体" w:eastAsia="宋体" w:cs="宋体"/>
                <w:sz w:val="2"/>
                <w:szCs w:val="2"/>
              </w:rPr>
            </w:pPr>
          </w:p>
        </w:tc>
        <w:tc>
          <w:tcPr>
            <w:tcW w:w="1734" w:type="dxa"/>
            <w:gridSpan w:val="2"/>
          </w:tcPr>
          <w:p w14:paraId="31DB898E">
            <w:pPr>
              <w:pStyle w:val="13"/>
              <w:spacing w:before="73" w:line="386" w:lineRule="exact"/>
              <w:ind w:left="635" w:right="628"/>
              <w:jc w:val="center"/>
              <w:rPr>
                <w:rFonts w:hint="eastAsia" w:ascii="宋体" w:hAnsi="宋体" w:eastAsia="宋体" w:cs="宋体"/>
                <w:sz w:val="21"/>
              </w:rPr>
            </w:pPr>
            <w:r>
              <w:rPr>
                <w:rFonts w:hint="eastAsia" w:ascii="宋体" w:hAnsi="宋体" w:eastAsia="宋体" w:cs="宋体"/>
                <w:sz w:val="21"/>
              </w:rPr>
              <w:t>技工</w:t>
            </w:r>
          </w:p>
        </w:tc>
        <w:tc>
          <w:tcPr>
            <w:tcW w:w="2440" w:type="dxa"/>
            <w:gridSpan w:val="2"/>
          </w:tcPr>
          <w:p w14:paraId="7B473812">
            <w:pPr>
              <w:pStyle w:val="13"/>
              <w:rPr>
                <w:rFonts w:hint="eastAsia" w:ascii="宋体" w:hAnsi="宋体" w:eastAsia="宋体" w:cs="宋体"/>
                <w:sz w:val="22"/>
              </w:rPr>
            </w:pPr>
          </w:p>
        </w:tc>
      </w:tr>
      <w:tr w14:paraId="4AD3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1915" w:type="dxa"/>
          </w:tcPr>
          <w:p w14:paraId="143DD01F">
            <w:pPr>
              <w:pStyle w:val="13"/>
              <w:rPr>
                <w:rFonts w:hint="eastAsia" w:ascii="宋体" w:hAnsi="宋体" w:eastAsia="宋体" w:cs="宋体"/>
                <w:b w:val="0"/>
                <w:sz w:val="20"/>
              </w:rPr>
            </w:pPr>
          </w:p>
          <w:p w14:paraId="55B07F2C">
            <w:pPr>
              <w:pStyle w:val="13"/>
              <w:spacing w:before="14"/>
              <w:rPr>
                <w:rFonts w:hint="eastAsia" w:ascii="宋体" w:hAnsi="宋体" w:eastAsia="宋体" w:cs="宋体"/>
                <w:b w:val="0"/>
                <w:sz w:val="12"/>
              </w:rPr>
            </w:pPr>
          </w:p>
          <w:p w14:paraId="67B176AA">
            <w:pPr>
              <w:pStyle w:val="13"/>
              <w:ind w:left="305" w:right="298"/>
              <w:jc w:val="center"/>
              <w:rPr>
                <w:rFonts w:hint="eastAsia" w:ascii="宋体" w:hAnsi="宋体" w:eastAsia="宋体" w:cs="宋体"/>
                <w:sz w:val="21"/>
              </w:rPr>
            </w:pPr>
            <w:r>
              <w:rPr>
                <w:rFonts w:hint="eastAsia" w:ascii="宋体" w:hAnsi="宋体" w:eastAsia="宋体" w:cs="宋体"/>
                <w:sz w:val="21"/>
              </w:rPr>
              <w:t>经营范围</w:t>
            </w:r>
          </w:p>
        </w:tc>
        <w:tc>
          <w:tcPr>
            <w:tcW w:w="8041" w:type="dxa"/>
            <w:gridSpan w:val="7"/>
          </w:tcPr>
          <w:p w14:paraId="327D6806">
            <w:pPr>
              <w:pStyle w:val="13"/>
              <w:rPr>
                <w:rFonts w:hint="eastAsia" w:ascii="宋体" w:hAnsi="宋体" w:eastAsia="宋体" w:cs="宋体"/>
                <w:sz w:val="22"/>
              </w:rPr>
            </w:pPr>
          </w:p>
        </w:tc>
      </w:tr>
      <w:tr w14:paraId="6CE8E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915" w:type="dxa"/>
          </w:tcPr>
          <w:p w14:paraId="12B06BC1">
            <w:pPr>
              <w:pStyle w:val="13"/>
              <w:spacing w:before="9"/>
              <w:rPr>
                <w:rFonts w:hint="eastAsia" w:ascii="宋体" w:hAnsi="宋体" w:eastAsia="宋体" w:cs="宋体"/>
                <w:b w:val="0"/>
                <w:sz w:val="17"/>
              </w:rPr>
            </w:pPr>
          </w:p>
          <w:p w14:paraId="0AB3EA69">
            <w:pPr>
              <w:pStyle w:val="13"/>
              <w:ind w:left="305" w:right="300"/>
              <w:jc w:val="center"/>
              <w:rPr>
                <w:rFonts w:hint="eastAsia" w:ascii="宋体" w:hAnsi="宋体" w:eastAsia="宋体" w:cs="宋体"/>
                <w:sz w:val="21"/>
              </w:rPr>
            </w:pPr>
            <w:r>
              <w:rPr>
                <w:rFonts w:hint="eastAsia" w:ascii="宋体" w:hAnsi="宋体" w:eastAsia="宋体" w:cs="宋体"/>
                <w:sz w:val="21"/>
              </w:rPr>
              <w:t>备注</w:t>
            </w:r>
          </w:p>
        </w:tc>
        <w:tc>
          <w:tcPr>
            <w:tcW w:w="8041" w:type="dxa"/>
            <w:gridSpan w:val="7"/>
          </w:tcPr>
          <w:p w14:paraId="0BBE82CC">
            <w:pPr>
              <w:pStyle w:val="13"/>
              <w:rPr>
                <w:rFonts w:hint="eastAsia" w:ascii="宋体" w:hAnsi="宋体" w:eastAsia="宋体" w:cs="宋体"/>
                <w:sz w:val="22"/>
              </w:rPr>
            </w:pPr>
          </w:p>
        </w:tc>
      </w:tr>
    </w:tbl>
    <w:p w14:paraId="3804EF8A">
      <w:pPr>
        <w:pStyle w:val="2"/>
        <w:spacing w:before="49" w:line="206" w:lineRule="auto"/>
        <w:ind w:right="240" w:firstLine="480"/>
        <w:rPr>
          <w:rFonts w:hint="eastAsia" w:ascii="宋体" w:hAnsi="宋体" w:eastAsia="宋体" w:cs="宋体"/>
          <w:b/>
          <w:bCs/>
        </w:rPr>
      </w:pPr>
      <w:r>
        <w:rPr>
          <w:rFonts w:hint="eastAsia" w:ascii="宋体" w:hAnsi="宋体" w:eastAsia="宋体" w:cs="宋体"/>
          <w:b/>
          <w:bCs/>
        </w:rPr>
        <w:t>注：供应商根据自身实际情况填写，对不涉及的内容可填写</w:t>
      </w:r>
      <w:r>
        <w:rPr>
          <w:rFonts w:hint="eastAsia" w:ascii="宋体" w:hAnsi="宋体" w:eastAsia="宋体" w:cs="宋体"/>
          <w:b/>
          <w:bCs/>
          <w:w w:val="135"/>
        </w:rPr>
        <w:t>“/”，</w:t>
      </w:r>
      <w:r>
        <w:rPr>
          <w:rFonts w:hint="eastAsia" w:ascii="宋体" w:hAnsi="宋体" w:eastAsia="宋体" w:cs="宋体"/>
          <w:b/>
          <w:bCs/>
        </w:rPr>
        <w:t>不影响磋商资质及效力。</w:t>
      </w:r>
    </w:p>
    <w:p w14:paraId="68AC908E">
      <w:pPr>
        <w:pStyle w:val="2"/>
        <w:spacing w:before="13"/>
        <w:ind w:left="0"/>
        <w:rPr>
          <w:rFonts w:hint="eastAsia" w:ascii="宋体" w:hAnsi="宋体" w:eastAsia="宋体" w:cs="宋体"/>
          <w:b w:val="0"/>
          <w:sz w:val="18"/>
        </w:rPr>
      </w:pPr>
    </w:p>
    <w:p w14:paraId="5A6FBAC4">
      <w:pPr>
        <w:pStyle w:val="2"/>
        <w:tabs>
          <w:tab w:val="left" w:pos="4179"/>
        </w:tabs>
        <w:spacing w:line="474" w:lineRule="exact"/>
        <w:ind w:left="700"/>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54F94B1B">
      <w:pPr>
        <w:pStyle w:val="2"/>
        <w:tabs>
          <w:tab w:val="left" w:pos="3999"/>
          <w:tab w:val="left" w:pos="6699"/>
        </w:tabs>
        <w:spacing w:before="15" w:line="206" w:lineRule="auto"/>
        <w:ind w:left="700" w:right="2065"/>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(签字或盖章</w:t>
      </w:r>
      <w:r>
        <w:rPr>
          <w:rFonts w:hint="eastAsia" w:ascii="宋体" w:hAnsi="宋体" w:eastAsia="宋体" w:cs="宋体"/>
          <w:spacing w:val="-18"/>
        </w:rPr>
        <w:t>)</w:t>
      </w:r>
      <w:r>
        <w:rPr>
          <w:rFonts w:hint="eastAsia" w:ascii="宋体" w:hAnsi="宋体" w:eastAsia="宋体" w:cs="宋体"/>
        </w:rPr>
        <w:t>磋商日期：</w:t>
      </w:r>
      <w:r>
        <w:rPr>
          <w:rFonts w:hint="eastAsia" w:ascii="宋体" w:hAnsi="宋体" w:eastAsia="宋体" w:cs="宋体"/>
          <w:u w:val="single"/>
        </w:rPr>
        <w:tab/>
      </w:r>
    </w:p>
    <w:p w14:paraId="2006DD72">
      <w:pPr>
        <w:spacing w:after="0" w:line="206" w:lineRule="auto"/>
        <w:rPr>
          <w:rFonts w:hint="eastAsia" w:ascii="宋体" w:hAnsi="宋体" w:eastAsia="宋体" w:cs="宋体"/>
        </w:rPr>
        <w:sectPr>
          <w:pgSz w:w="11910" w:h="16840"/>
          <w:pgMar w:top="1580" w:right="840" w:bottom="1180" w:left="860" w:header="0" w:footer="915" w:gutter="0"/>
          <w:cols w:space="720" w:num="1"/>
        </w:sectPr>
      </w:pPr>
    </w:p>
    <w:p w14:paraId="2DFBB425">
      <w:pPr>
        <w:pStyle w:val="6"/>
        <w:ind w:right="19"/>
        <w:rPr>
          <w:rFonts w:hint="eastAsia" w:ascii="宋体" w:hAnsi="宋体" w:eastAsia="宋体" w:cs="宋体"/>
          <w:b w:val="0"/>
        </w:rPr>
      </w:pPr>
      <w:r>
        <w:rPr>
          <w:rFonts w:hint="eastAsia" w:ascii="宋体" w:hAnsi="宋体" w:eastAsia="宋体" w:cs="宋体"/>
          <w:b w:val="0"/>
        </w:rPr>
        <w:t>四、商务应答表</w:t>
      </w:r>
    </w:p>
    <w:p w14:paraId="660E3A8F">
      <w:pPr>
        <w:pStyle w:val="2"/>
        <w:tabs>
          <w:tab w:val="left" w:pos="4959"/>
          <w:tab w:val="left" w:pos="5079"/>
        </w:tabs>
        <w:spacing w:before="74" w:line="206" w:lineRule="auto"/>
        <w:ind w:right="5124"/>
        <w:rPr>
          <w:rFonts w:hint="eastAsia" w:ascii="宋体" w:hAnsi="宋体" w:eastAsia="宋体" w:cs="宋体"/>
          <w:u w:val="single"/>
          <w:lang w:val="en-US" w:eastAsia="zh-CN"/>
        </w:rPr>
      </w:pPr>
      <w:r>
        <w:rPr>
          <w:rFonts w:hint="eastAsia" w:ascii="宋体" w:hAnsi="宋体" w:eastAsia="宋体" w:cs="宋体"/>
        </w:rPr>
        <w:t>项目名称：</w:t>
      </w:r>
      <w:r>
        <w:rPr>
          <w:rFonts w:hint="eastAsia" w:ascii="宋体" w:hAnsi="宋体" w:eastAsia="宋体" w:cs="宋体"/>
          <w:u w:val="single"/>
          <w:lang w:val="en-US" w:eastAsia="zh-CN"/>
        </w:rPr>
        <w:t xml:space="preserve">                               </w:t>
      </w:r>
    </w:p>
    <w:p w14:paraId="04D48582">
      <w:pPr>
        <w:pStyle w:val="2"/>
        <w:tabs>
          <w:tab w:val="left" w:pos="4959"/>
          <w:tab w:val="left" w:pos="5079"/>
        </w:tabs>
        <w:spacing w:before="74" w:line="206" w:lineRule="auto"/>
        <w:ind w:right="5124"/>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ab/>
      </w:r>
      <w:r>
        <w:rPr>
          <w:rFonts w:hint="eastAsia" w:ascii="宋体" w:hAnsi="宋体" w:eastAsia="宋体" w:cs="宋体"/>
          <w:u w:val="single"/>
        </w:rPr>
        <w:tab/>
      </w:r>
    </w:p>
    <w:p w14:paraId="73F8037F">
      <w:pPr>
        <w:pStyle w:val="2"/>
        <w:ind w:left="0"/>
        <w:rPr>
          <w:rFonts w:hint="eastAsia" w:ascii="宋体" w:hAnsi="宋体" w:eastAsia="宋体" w:cs="宋体"/>
          <w:sz w:val="26"/>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page">
                  <wp:posOffset>414655</wp:posOffset>
                </wp:positionH>
                <wp:positionV relativeFrom="paragraph">
                  <wp:posOffset>19685</wp:posOffset>
                </wp:positionV>
                <wp:extent cx="6497320" cy="351790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6497320" cy="3517900"/>
                        </a:xfrm>
                        <a:prstGeom prst="rect">
                          <a:avLst/>
                        </a:prstGeom>
                        <a:noFill/>
                        <a:ln>
                          <a:noFill/>
                        </a:ln>
                      </wps:spPr>
                      <wps:txbx>
                        <w:txbxContent>
                          <w:p w14:paraId="7D2DF2BD">
                            <w:pPr>
                              <w:pStyle w:val="13"/>
                              <w:spacing w:before="4"/>
                              <w:rPr>
                                <w:rFonts w:ascii="Times New Roman"/>
                                <w:sz w:val="19"/>
                              </w:rPr>
                            </w:pPr>
                          </w:p>
                          <w:tbl>
                            <w:tblPr>
                              <w:tblStyle w:val="10"/>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3880"/>
                              <w:gridCol w:w="3308"/>
                              <w:gridCol w:w="1554"/>
                            </w:tblGrid>
                            <w:tr w14:paraId="050A5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Pr>
                                <w:p w14:paraId="12BF667E">
                                  <w:pPr>
                                    <w:pStyle w:val="13"/>
                                    <w:spacing w:before="4"/>
                                    <w:rPr>
                                      <w:rFonts w:ascii="Times New Roman"/>
                                      <w:sz w:val="19"/>
                                    </w:rPr>
                                  </w:pPr>
                                </w:p>
                                <w:p w14:paraId="3B2AA61F">
                                  <w:pPr>
                                    <w:pStyle w:val="13"/>
                                    <w:ind w:left="148"/>
                                    <w:rPr>
                                      <w:rFonts w:hint="eastAsia" w:ascii="Noto Sans CJK JP Medium" w:eastAsia="Noto Sans CJK JP Medium"/>
                                      <w:b w:val="0"/>
                                      <w:sz w:val="21"/>
                                    </w:rPr>
                                  </w:pPr>
                                  <w:r>
                                    <w:rPr>
                                      <w:rFonts w:hint="eastAsia" w:ascii="Noto Sans CJK JP Medium" w:eastAsia="Noto Sans CJK JP Medium"/>
                                      <w:b w:val="0"/>
                                      <w:sz w:val="21"/>
                                    </w:rPr>
                                    <w:t>序号</w:t>
                                  </w:r>
                                </w:p>
                              </w:tc>
                              <w:tc>
                                <w:tcPr>
                                  <w:tcW w:w="3880" w:type="dxa"/>
                                </w:tcPr>
                                <w:p w14:paraId="77F88DBA">
                                  <w:pPr>
                                    <w:pStyle w:val="13"/>
                                    <w:spacing w:before="5"/>
                                    <w:rPr>
                                      <w:rFonts w:ascii="Times New Roman"/>
                                      <w:sz w:val="21"/>
                                    </w:rPr>
                                  </w:pPr>
                                </w:p>
                                <w:p w14:paraId="6CD8C887">
                                  <w:pPr>
                                    <w:pStyle w:val="13"/>
                                    <w:ind w:left="512"/>
                                    <w:rPr>
                                      <w:rFonts w:hint="eastAsia" w:ascii="Noto Sans CJK JP Medium" w:eastAsia="Noto Sans CJK JP Medium"/>
                                      <w:b w:val="0"/>
                                      <w:sz w:val="21"/>
                                    </w:rPr>
                                  </w:pPr>
                                  <w:r>
                                    <w:rPr>
                                      <w:rFonts w:hint="eastAsia" w:ascii="Noto Sans CJK JP Medium" w:eastAsia="Noto Sans CJK JP Medium"/>
                                      <w:b w:val="0"/>
                                      <w:sz w:val="21"/>
                                    </w:rPr>
                                    <w:t>竞争性磋商文件第五章商务要求</w:t>
                                  </w:r>
                                </w:p>
                              </w:tc>
                              <w:tc>
                                <w:tcPr>
                                  <w:tcW w:w="3308" w:type="dxa"/>
                                </w:tcPr>
                                <w:p w14:paraId="4A4CB9A4">
                                  <w:pPr>
                                    <w:pStyle w:val="13"/>
                                    <w:spacing w:before="5"/>
                                    <w:rPr>
                                      <w:rFonts w:ascii="Times New Roman"/>
                                      <w:sz w:val="21"/>
                                    </w:rPr>
                                  </w:pPr>
                                </w:p>
                                <w:p w14:paraId="069A6D31">
                                  <w:pPr>
                                    <w:pStyle w:val="13"/>
                                    <w:ind w:left="995"/>
                                    <w:rPr>
                                      <w:rFonts w:hint="eastAsia" w:ascii="Noto Sans CJK JP Medium" w:eastAsia="Noto Sans CJK JP Medium"/>
                                      <w:b w:val="0"/>
                                      <w:sz w:val="21"/>
                                    </w:rPr>
                                  </w:pPr>
                                  <w:r>
                                    <w:rPr>
                                      <w:rFonts w:hint="eastAsia" w:ascii="Noto Sans CJK JP Medium" w:eastAsia="Noto Sans CJK JP Medium"/>
                                      <w:b w:val="0"/>
                                      <w:sz w:val="21"/>
                                    </w:rPr>
                                    <w:t>响应文件响应情况</w:t>
                                  </w:r>
                                </w:p>
                              </w:tc>
                              <w:tc>
                                <w:tcPr>
                                  <w:tcW w:w="1554" w:type="dxa"/>
                                </w:tcPr>
                                <w:p w14:paraId="4F61852E">
                                  <w:pPr>
                                    <w:pStyle w:val="13"/>
                                    <w:spacing w:before="4"/>
                                    <w:rPr>
                                      <w:rFonts w:ascii="Times New Roman"/>
                                      <w:sz w:val="19"/>
                                    </w:rPr>
                                  </w:pPr>
                                </w:p>
                                <w:p w14:paraId="1F844BB9">
                                  <w:pPr>
                                    <w:pStyle w:val="13"/>
                                    <w:ind w:left="394"/>
                                    <w:rPr>
                                      <w:rFonts w:hint="eastAsia" w:ascii="Noto Sans CJK JP Medium" w:eastAsia="Noto Sans CJK JP Medium"/>
                                      <w:b w:val="0"/>
                                      <w:sz w:val="21"/>
                                    </w:rPr>
                                  </w:pPr>
                                  <w:r>
                                    <w:rPr>
                                      <w:rFonts w:hint="eastAsia" w:ascii="Noto Sans CJK JP Medium" w:eastAsia="Noto Sans CJK JP Medium"/>
                                      <w:b w:val="0"/>
                                      <w:sz w:val="21"/>
                                    </w:rPr>
                                    <w:t>偏离情况</w:t>
                                  </w:r>
                                </w:p>
                              </w:tc>
                            </w:tr>
                            <w:tr w14:paraId="731B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Pr>
                                <w:p w14:paraId="4CF7EEC6">
                                  <w:pPr>
                                    <w:pStyle w:val="13"/>
                                    <w:rPr>
                                      <w:rFonts w:ascii="Times New Roman"/>
                                      <w:sz w:val="22"/>
                                    </w:rPr>
                                  </w:pPr>
                                </w:p>
                              </w:tc>
                              <w:tc>
                                <w:tcPr>
                                  <w:tcW w:w="3880" w:type="dxa"/>
                                </w:tcPr>
                                <w:p w14:paraId="78A90EEB">
                                  <w:pPr>
                                    <w:pStyle w:val="13"/>
                                    <w:rPr>
                                      <w:rFonts w:ascii="Times New Roman"/>
                                      <w:sz w:val="22"/>
                                    </w:rPr>
                                  </w:pPr>
                                </w:p>
                              </w:tc>
                              <w:tc>
                                <w:tcPr>
                                  <w:tcW w:w="3308" w:type="dxa"/>
                                </w:tcPr>
                                <w:p w14:paraId="16FE9E68">
                                  <w:pPr>
                                    <w:pStyle w:val="13"/>
                                    <w:rPr>
                                      <w:rFonts w:ascii="Times New Roman"/>
                                      <w:sz w:val="22"/>
                                    </w:rPr>
                                  </w:pPr>
                                </w:p>
                              </w:tc>
                              <w:tc>
                                <w:tcPr>
                                  <w:tcW w:w="1554" w:type="dxa"/>
                                </w:tcPr>
                                <w:p w14:paraId="448F264C">
                                  <w:pPr>
                                    <w:pStyle w:val="13"/>
                                    <w:rPr>
                                      <w:rFonts w:ascii="Times New Roman"/>
                                      <w:sz w:val="22"/>
                                    </w:rPr>
                                  </w:pPr>
                                </w:p>
                              </w:tc>
                            </w:tr>
                            <w:tr w14:paraId="60F8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Pr>
                                <w:p w14:paraId="51DFD297">
                                  <w:pPr>
                                    <w:pStyle w:val="13"/>
                                    <w:rPr>
                                      <w:rFonts w:ascii="Times New Roman"/>
                                      <w:sz w:val="22"/>
                                    </w:rPr>
                                  </w:pPr>
                                </w:p>
                              </w:tc>
                              <w:tc>
                                <w:tcPr>
                                  <w:tcW w:w="3880" w:type="dxa"/>
                                </w:tcPr>
                                <w:p w14:paraId="2717B9B7">
                                  <w:pPr>
                                    <w:pStyle w:val="13"/>
                                    <w:rPr>
                                      <w:rFonts w:ascii="Times New Roman"/>
                                      <w:sz w:val="22"/>
                                    </w:rPr>
                                  </w:pPr>
                                </w:p>
                              </w:tc>
                              <w:tc>
                                <w:tcPr>
                                  <w:tcW w:w="3308" w:type="dxa"/>
                                </w:tcPr>
                                <w:p w14:paraId="33AA7D5F">
                                  <w:pPr>
                                    <w:pStyle w:val="13"/>
                                    <w:rPr>
                                      <w:rFonts w:ascii="Times New Roman"/>
                                      <w:sz w:val="22"/>
                                    </w:rPr>
                                  </w:pPr>
                                </w:p>
                              </w:tc>
                              <w:tc>
                                <w:tcPr>
                                  <w:tcW w:w="1554" w:type="dxa"/>
                                </w:tcPr>
                                <w:p w14:paraId="6FF8D0EE">
                                  <w:pPr>
                                    <w:pStyle w:val="13"/>
                                    <w:rPr>
                                      <w:rFonts w:ascii="Times New Roman"/>
                                      <w:sz w:val="22"/>
                                    </w:rPr>
                                  </w:pPr>
                                </w:p>
                              </w:tc>
                            </w:tr>
                            <w:tr w14:paraId="207F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Borders>
                                    <w:bottom w:val="single" w:color="auto" w:sz="4" w:space="0"/>
                                  </w:tcBorders>
                                </w:tcPr>
                                <w:p w14:paraId="382CD078">
                                  <w:pPr>
                                    <w:pStyle w:val="13"/>
                                    <w:rPr>
                                      <w:rFonts w:ascii="Times New Roman"/>
                                      <w:sz w:val="22"/>
                                    </w:rPr>
                                  </w:pPr>
                                </w:p>
                              </w:tc>
                              <w:tc>
                                <w:tcPr>
                                  <w:tcW w:w="3880" w:type="dxa"/>
                                  <w:tcBorders>
                                    <w:bottom w:val="single" w:color="auto" w:sz="4" w:space="0"/>
                                  </w:tcBorders>
                                </w:tcPr>
                                <w:p w14:paraId="36583136">
                                  <w:pPr>
                                    <w:pStyle w:val="13"/>
                                    <w:rPr>
                                      <w:rFonts w:ascii="Times New Roman"/>
                                      <w:sz w:val="22"/>
                                    </w:rPr>
                                  </w:pPr>
                                </w:p>
                              </w:tc>
                              <w:tc>
                                <w:tcPr>
                                  <w:tcW w:w="3308" w:type="dxa"/>
                                  <w:tcBorders>
                                    <w:bottom w:val="single" w:color="auto" w:sz="4" w:space="0"/>
                                  </w:tcBorders>
                                </w:tcPr>
                                <w:p w14:paraId="116F3EA8">
                                  <w:pPr>
                                    <w:pStyle w:val="13"/>
                                    <w:rPr>
                                      <w:rFonts w:ascii="Times New Roman"/>
                                      <w:sz w:val="22"/>
                                    </w:rPr>
                                  </w:pPr>
                                </w:p>
                              </w:tc>
                              <w:tc>
                                <w:tcPr>
                                  <w:tcW w:w="1554" w:type="dxa"/>
                                  <w:tcBorders>
                                    <w:bottom w:val="single" w:color="auto" w:sz="4" w:space="0"/>
                                  </w:tcBorders>
                                </w:tcPr>
                                <w:p w14:paraId="6D82B113">
                                  <w:pPr>
                                    <w:pStyle w:val="13"/>
                                    <w:rPr>
                                      <w:rFonts w:ascii="Times New Roman"/>
                                      <w:sz w:val="22"/>
                                    </w:rPr>
                                  </w:pPr>
                                </w:p>
                              </w:tc>
                            </w:tr>
                            <w:tr w14:paraId="5B50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Borders>
                                    <w:top w:val="single" w:color="auto" w:sz="4" w:space="0"/>
                                    <w:left w:val="single" w:color="auto" w:sz="4" w:space="0"/>
                                    <w:bottom w:val="single" w:color="auto" w:sz="4" w:space="0"/>
                                  </w:tcBorders>
                                </w:tcPr>
                                <w:p w14:paraId="440ABDDF">
                                  <w:pPr>
                                    <w:pStyle w:val="13"/>
                                    <w:rPr>
                                      <w:rFonts w:ascii="Times New Roman"/>
                                      <w:sz w:val="22"/>
                                    </w:rPr>
                                  </w:pPr>
                                </w:p>
                              </w:tc>
                              <w:tc>
                                <w:tcPr>
                                  <w:tcW w:w="3880" w:type="dxa"/>
                                  <w:tcBorders>
                                    <w:top w:val="single" w:color="auto" w:sz="4" w:space="0"/>
                                    <w:bottom w:val="single" w:color="auto" w:sz="4" w:space="0"/>
                                  </w:tcBorders>
                                </w:tcPr>
                                <w:p w14:paraId="383A5C26">
                                  <w:pPr>
                                    <w:pStyle w:val="13"/>
                                    <w:rPr>
                                      <w:rFonts w:ascii="Times New Roman"/>
                                      <w:sz w:val="22"/>
                                    </w:rPr>
                                  </w:pPr>
                                </w:p>
                              </w:tc>
                              <w:tc>
                                <w:tcPr>
                                  <w:tcW w:w="3308" w:type="dxa"/>
                                  <w:tcBorders>
                                    <w:top w:val="single" w:color="auto" w:sz="4" w:space="0"/>
                                    <w:bottom w:val="single" w:color="auto" w:sz="4" w:space="0"/>
                                  </w:tcBorders>
                                </w:tcPr>
                                <w:p w14:paraId="400A6DBE">
                                  <w:pPr>
                                    <w:pStyle w:val="13"/>
                                    <w:rPr>
                                      <w:rFonts w:ascii="Times New Roman"/>
                                      <w:sz w:val="22"/>
                                    </w:rPr>
                                  </w:pPr>
                                </w:p>
                              </w:tc>
                              <w:tc>
                                <w:tcPr>
                                  <w:tcW w:w="1554" w:type="dxa"/>
                                  <w:tcBorders>
                                    <w:top w:val="single" w:color="auto" w:sz="4" w:space="0"/>
                                    <w:bottom w:val="single" w:color="auto" w:sz="4" w:space="0"/>
                                    <w:right w:val="single" w:color="auto" w:sz="4" w:space="0"/>
                                  </w:tcBorders>
                                </w:tcPr>
                                <w:p w14:paraId="1DDD3967">
                                  <w:pPr>
                                    <w:pStyle w:val="13"/>
                                    <w:rPr>
                                      <w:rFonts w:ascii="Times New Roman"/>
                                      <w:sz w:val="22"/>
                                    </w:rPr>
                                  </w:pPr>
                                </w:p>
                              </w:tc>
                            </w:tr>
                            <w:tr w14:paraId="7200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Borders>
                                    <w:top w:val="single" w:color="auto" w:sz="4" w:space="0"/>
                                    <w:left w:val="single" w:color="auto" w:sz="4" w:space="0"/>
                                    <w:bottom w:val="single" w:color="auto" w:sz="4" w:space="0"/>
                                  </w:tcBorders>
                                </w:tcPr>
                                <w:p w14:paraId="52371C71">
                                  <w:pPr>
                                    <w:pStyle w:val="13"/>
                                    <w:rPr>
                                      <w:rFonts w:ascii="Times New Roman"/>
                                      <w:sz w:val="22"/>
                                    </w:rPr>
                                  </w:pPr>
                                </w:p>
                              </w:tc>
                              <w:tc>
                                <w:tcPr>
                                  <w:tcW w:w="3880" w:type="dxa"/>
                                  <w:tcBorders>
                                    <w:top w:val="single" w:color="auto" w:sz="4" w:space="0"/>
                                    <w:bottom w:val="single" w:color="auto" w:sz="4" w:space="0"/>
                                  </w:tcBorders>
                                </w:tcPr>
                                <w:p w14:paraId="372A1F3E">
                                  <w:pPr>
                                    <w:pStyle w:val="13"/>
                                    <w:rPr>
                                      <w:rFonts w:ascii="Times New Roman"/>
                                      <w:sz w:val="22"/>
                                    </w:rPr>
                                  </w:pPr>
                                </w:p>
                              </w:tc>
                              <w:tc>
                                <w:tcPr>
                                  <w:tcW w:w="3308" w:type="dxa"/>
                                  <w:tcBorders>
                                    <w:top w:val="single" w:color="auto" w:sz="4" w:space="0"/>
                                    <w:bottom w:val="single" w:color="auto" w:sz="4" w:space="0"/>
                                  </w:tcBorders>
                                </w:tcPr>
                                <w:p w14:paraId="38B114CD">
                                  <w:pPr>
                                    <w:pStyle w:val="13"/>
                                    <w:rPr>
                                      <w:rFonts w:ascii="Times New Roman"/>
                                      <w:sz w:val="22"/>
                                    </w:rPr>
                                  </w:pPr>
                                </w:p>
                              </w:tc>
                              <w:tc>
                                <w:tcPr>
                                  <w:tcW w:w="1554" w:type="dxa"/>
                                  <w:tcBorders>
                                    <w:top w:val="single" w:color="auto" w:sz="4" w:space="0"/>
                                    <w:bottom w:val="single" w:color="auto" w:sz="4" w:space="0"/>
                                    <w:right w:val="single" w:color="auto" w:sz="4" w:space="0"/>
                                  </w:tcBorders>
                                </w:tcPr>
                                <w:p w14:paraId="44CDAF5B">
                                  <w:pPr>
                                    <w:pStyle w:val="13"/>
                                    <w:rPr>
                                      <w:rFonts w:ascii="Times New Roman"/>
                                      <w:sz w:val="22"/>
                                    </w:rPr>
                                  </w:pPr>
                                </w:p>
                              </w:tc>
                            </w:tr>
                          </w:tbl>
                          <w:p w14:paraId="2E7AD1D2">
                            <w:pPr>
                              <w:pStyle w:val="2"/>
                              <w:ind w:left="0"/>
                            </w:pPr>
                          </w:p>
                        </w:txbxContent>
                      </wps:txbx>
                      <wps:bodyPr lIns="0" tIns="0" rIns="0" bIns="0" upright="1"/>
                    </wps:wsp>
                  </a:graphicData>
                </a:graphic>
              </wp:anchor>
            </w:drawing>
          </mc:Choice>
          <mc:Fallback>
            <w:pict>
              <v:shape id="文本框 19" o:spid="_x0000_s1026" o:spt="202" type="#_x0000_t202" style="position:absolute;left:0pt;margin-left:32.65pt;margin-top:1.55pt;height:277pt;width:511.6pt;mso-position-horizontal-relative:page;z-index:251659264;mso-width-relative:page;mso-height-relative:page;" filled="f" stroked="f" coordsize="21600,21600" o:gfxdata="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gpYq9gAAAAJAQAADwAAAAAAAAABACAAAAAiAAAAZHJzL2Rvd25yZXYueG1sUEsB&#10;AhQAFAAAAAgAh07iQByhQiK8AQAAdAMAAA4AAAAAAAAAAQAgAAAAJwEAAGRycy9lMm9Eb2MueG1s&#10;UEsFBgAAAAAGAAYAWQEAAFUFAAAAAA==&#10;">
                <v:fill on="f" focussize="0,0"/>
                <v:stroke on="f"/>
                <v:imagedata o:title=""/>
                <o:lock v:ext="edit" aspectratio="f"/>
                <v:textbox inset="0mm,0mm,0mm,0mm">
                  <w:txbxContent>
                    <w:p w14:paraId="7D2DF2BD">
                      <w:pPr>
                        <w:pStyle w:val="13"/>
                        <w:spacing w:before="4"/>
                        <w:rPr>
                          <w:rFonts w:ascii="Times New Roman"/>
                          <w:sz w:val="19"/>
                        </w:rPr>
                      </w:pPr>
                    </w:p>
                    <w:tbl>
                      <w:tblPr>
                        <w:tblStyle w:val="10"/>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3880"/>
                        <w:gridCol w:w="3308"/>
                        <w:gridCol w:w="1554"/>
                      </w:tblGrid>
                      <w:tr w14:paraId="050A5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Pr>
                          <w:p w14:paraId="12BF667E">
                            <w:pPr>
                              <w:pStyle w:val="13"/>
                              <w:spacing w:before="4"/>
                              <w:rPr>
                                <w:rFonts w:ascii="Times New Roman"/>
                                <w:sz w:val="19"/>
                              </w:rPr>
                            </w:pPr>
                          </w:p>
                          <w:p w14:paraId="3B2AA61F">
                            <w:pPr>
                              <w:pStyle w:val="13"/>
                              <w:ind w:left="148"/>
                              <w:rPr>
                                <w:rFonts w:hint="eastAsia" w:ascii="Noto Sans CJK JP Medium" w:eastAsia="Noto Sans CJK JP Medium"/>
                                <w:b w:val="0"/>
                                <w:sz w:val="21"/>
                              </w:rPr>
                            </w:pPr>
                            <w:r>
                              <w:rPr>
                                <w:rFonts w:hint="eastAsia" w:ascii="Noto Sans CJK JP Medium" w:eastAsia="Noto Sans CJK JP Medium"/>
                                <w:b w:val="0"/>
                                <w:sz w:val="21"/>
                              </w:rPr>
                              <w:t>序号</w:t>
                            </w:r>
                          </w:p>
                        </w:tc>
                        <w:tc>
                          <w:tcPr>
                            <w:tcW w:w="3880" w:type="dxa"/>
                          </w:tcPr>
                          <w:p w14:paraId="77F88DBA">
                            <w:pPr>
                              <w:pStyle w:val="13"/>
                              <w:spacing w:before="5"/>
                              <w:rPr>
                                <w:rFonts w:ascii="Times New Roman"/>
                                <w:sz w:val="21"/>
                              </w:rPr>
                            </w:pPr>
                          </w:p>
                          <w:p w14:paraId="6CD8C887">
                            <w:pPr>
                              <w:pStyle w:val="13"/>
                              <w:ind w:left="512"/>
                              <w:rPr>
                                <w:rFonts w:hint="eastAsia" w:ascii="Noto Sans CJK JP Medium" w:eastAsia="Noto Sans CJK JP Medium"/>
                                <w:b w:val="0"/>
                                <w:sz w:val="21"/>
                              </w:rPr>
                            </w:pPr>
                            <w:r>
                              <w:rPr>
                                <w:rFonts w:hint="eastAsia" w:ascii="Noto Sans CJK JP Medium" w:eastAsia="Noto Sans CJK JP Medium"/>
                                <w:b w:val="0"/>
                                <w:sz w:val="21"/>
                              </w:rPr>
                              <w:t>竞争性磋商文件第五章商务要求</w:t>
                            </w:r>
                          </w:p>
                        </w:tc>
                        <w:tc>
                          <w:tcPr>
                            <w:tcW w:w="3308" w:type="dxa"/>
                          </w:tcPr>
                          <w:p w14:paraId="4A4CB9A4">
                            <w:pPr>
                              <w:pStyle w:val="13"/>
                              <w:spacing w:before="5"/>
                              <w:rPr>
                                <w:rFonts w:ascii="Times New Roman"/>
                                <w:sz w:val="21"/>
                              </w:rPr>
                            </w:pPr>
                          </w:p>
                          <w:p w14:paraId="069A6D31">
                            <w:pPr>
                              <w:pStyle w:val="13"/>
                              <w:ind w:left="995"/>
                              <w:rPr>
                                <w:rFonts w:hint="eastAsia" w:ascii="Noto Sans CJK JP Medium" w:eastAsia="Noto Sans CJK JP Medium"/>
                                <w:b w:val="0"/>
                                <w:sz w:val="21"/>
                              </w:rPr>
                            </w:pPr>
                            <w:r>
                              <w:rPr>
                                <w:rFonts w:hint="eastAsia" w:ascii="Noto Sans CJK JP Medium" w:eastAsia="Noto Sans CJK JP Medium"/>
                                <w:b w:val="0"/>
                                <w:sz w:val="21"/>
                              </w:rPr>
                              <w:t>响应文件响应情况</w:t>
                            </w:r>
                          </w:p>
                        </w:tc>
                        <w:tc>
                          <w:tcPr>
                            <w:tcW w:w="1554" w:type="dxa"/>
                          </w:tcPr>
                          <w:p w14:paraId="4F61852E">
                            <w:pPr>
                              <w:pStyle w:val="13"/>
                              <w:spacing w:before="4"/>
                              <w:rPr>
                                <w:rFonts w:ascii="Times New Roman"/>
                                <w:sz w:val="19"/>
                              </w:rPr>
                            </w:pPr>
                          </w:p>
                          <w:p w14:paraId="1F844BB9">
                            <w:pPr>
                              <w:pStyle w:val="13"/>
                              <w:ind w:left="394"/>
                              <w:rPr>
                                <w:rFonts w:hint="eastAsia" w:ascii="Noto Sans CJK JP Medium" w:eastAsia="Noto Sans CJK JP Medium"/>
                                <w:b w:val="0"/>
                                <w:sz w:val="21"/>
                              </w:rPr>
                            </w:pPr>
                            <w:r>
                              <w:rPr>
                                <w:rFonts w:hint="eastAsia" w:ascii="Noto Sans CJK JP Medium" w:eastAsia="Noto Sans CJK JP Medium"/>
                                <w:b w:val="0"/>
                                <w:sz w:val="21"/>
                              </w:rPr>
                              <w:t>偏离情况</w:t>
                            </w:r>
                          </w:p>
                        </w:tc>
                      </w:tr>
                      <w:tr w14:paraId="731B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Pr>
                          <w:p w14:paraId="4CF7EEC6">
                            <w:pPr>
                              <w:pStyle w:val="13"/>
                              <w:rPr>
                                <w:rFonts w:ascii="Times New Roman"/>
                                <w:sz w:val="22"/>
                              </w:rPr>
                            </w:pPr>
                          </w:p>
                        </w:tc>
                        <w:tc>
                          <w:tcPr>
                            <w:tcW w:w="3880" w:type="dxa"/>
                          </w:tcPr>
                          <w:p w14:paraId="78A90EEB">
                            <w:pPr>
                              <w:pStyle w:val="13"/>
                              <w:rPr>
                                <w:rFonts w:ascii="Times New Roman"/>
                                <w:sz w:val="22"/>
                              </w:rPr>
                            </w:pPr>
                          </w:p>
                        </w:tc>
                        <w:tc>
                          <w:tcPr>
                            <w:tcW w:w="3308" w:type="dxa"/>
                          </w:tcPr>
                          <w:p w14:paraId="16FE9E68">
                            <w:pPr>
                              <w:pStyle w:val="13"/>
                              <w:rPr>
                                <w:rFonts w:ascii="Times New Roman"/>
                                <w:sz w:val="22"/>
                              </w:rPr>
                            </w:pPr>
                          </w:p>
                        </w:tc>
                        <w:tc>
                          <w:tcPr>
                            <w:tcW w:w="1554" w:type="dxa"/>
                          </w:tcPr>
                          <w:p w14:paraId="448F264C">
                            <w:pPr>
                              <w:pStyle w:val="13"/>
                              <w:rPr>
                                <w:rFonts w:ascii="Times New Roman"/>
                                <w:sz w:val="22"/>
                              </w:rPr>
                            </w:pPr>
                          </w:p>
                        </w:tc>
                      </w:tr>
                      <w:tr w14:paraId="60F8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Pr>
                          <w:p w14:paraId="51DFD297">
                            <w:pPr>
                              <w:pStyle w:val="13"/>
                              <w:rPr>
                                <w:rFonts w:ascii="Times New Roman"/>
                                <w:sz w:val="22"/>
                              </w:rPr>
                            </w:pPr>
                          </w:p>
                        </w:tc>
                        <w:tc>
                          <w:tcPr>
                            <w:tcW w:w="3880" w:type="dxa"/>
                          </w:tcPr>
                          <w:p w14:paraId="2717B9B7">
                            <w:pPr>
                              <w:pStyle w:val="13"/>
                              <w:rPr>
                                <w:rFonts w:ascii="Times New Roman"/>
                                <w:sz w:val="22"/>
                              </w:rPr>
                            </w:pPr>
                          </w:p>
                        </w:tc>
                        <w:tc>
                          <w:tcPr>
                            <w:tcW w:w="3308" w:type="dxa"/>
                          </w:tcPr>
                          <w:p w14:paraId="33AA7D5F">
                            <w:pPr>
                              <w:pStyle w:val="13"/>
                              <w:rPr>
                                <w:rFonts w:ascii="Times New Roman"/>
                                <w:sz w:val="22"/>
                              </w:rPr>
                            </w:pPr>
                          </w:p>
                        </w:tc>
                        <w:tc>
                          <w:tcPr>
                            <w:tcW w:w="1554" w:type="dxa"/>
                          </w:tcPr>
                          <w:p w14:paraId="6FF8D0EE">
                            <w:pPr>
                              <w:pStyle w:val="13"/>
                              <w:rPr>
                                <w:rFonts w:ascii="Times New Roman"/>
                                <w:sz w:val="22"/>
                              </w:rPr>
                            </w:pPr>
                          </w:p>
                        </w:tc>
                      </w:tr>
                      <w:tr w14:paraId="207F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Borders>
                              <w:bottom w:val="single" w:color="auto" w:sz="4" w:space="0"/>
                            </w:tcBorders>
                          </w:tcPr>
                          <w:p w14:paraId="382CD078">
                            <w:pPr>
                              <w:pStyle w:val="13"/>
                              <w:rPr>
                                <w:rFonts w:ascii="Times New Roman"/>
                                <w:sz w:val="22"/>
                              </w:rPr>
                            </w:pPr>
                          </w:p>
                        </w:tc>
                        <w:tc>
                          <w:tcPr>
                            <w:tcW w:w="3880" w:type="dxa"/>
                            <w:tcBorders>
                              <w:bottom w:val="single" w:color="auto" w:sz="4" w:space="0"/>
                            </w:tcBorders>
                          </w:tcPr>
                          <w:p w14:paraId="36583136">
                            <w:pPr>
                              <w:pStyle w:val="13"/>
                              <w:rPr>
                                <w:rFonts w:ascii="Times New Roman"/>
                                <w:sz w:val="22"/>
                              </w:rPr>
                            </w:pPr>
                          </w:p>
                        </w:tc>
                        <w:tc>
                          <w:tcPr>
                            <w:tcW w:w="3308" w:type="dxa"/>
                            <w:tcBorders>
                              <w:bottom w:val="single" w:color="auto" w:sz="4" w:space="0"/>
                            </w:tcBorders>
                          </w:tcPr>
                          <w:p w14:paraId="116F3EA8">
                            <w:pPr>
                              <w:pStyle w:val="13"/>
                              <w:rPr>
                                <w:rFonts w:ascii="Times New Roman"/>
                                <w:sz w:val="22"/>
                              </w:rPr>
                            </w:pPr>
                          </w:p>
                        </w:tc>
                        <w:tc>
                          <w:tcPr>
                            <w:tcW w:w="1554" w:type="dxa"/>
                            <w:tcBorders>
                              <w:bottom w:val="single" w:color="auto" w:sz="4" w:space="0"/>
                            </w:tcBorders>
                          </w:tcPr>
                          <w:p w14:paraId="6D82B113">
                            <w:pPr>
                              <w:pStyle w:val="13"/>
                              <w:rPr>
                                <w:rFonts w:ascii="Times New Roman"/>
                                <w:sz w:val="22"/>
                              </w:rPr>
                            </w:pPr>
                          </w:p>
                        </w:tc>
                      </w:tr>
                      <w:tr w14:paraId="5B50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Borders>
                              <w:top w:val="single" w:color="auto" w:sz="4" w:space="0"/>
                              <w:left w:val="single" w:color="auto" w:sz="4" w:space="0"/>
                              <w:bottom w:val="single" w:color="auto" w:sz="4" w:space="0"/>
                            </w:tcBorders>
                          </w:tcPr>
                          <w:p w14:paraId="440ABDDF">
                            <w:pPr>
                              <w:pStyle w:val="13"/>
                              <w:rPr>
                                <w:rFonts w:ascii="Times New Roman"/>
                                <w:sz w:val="22"/>
                              </w:rPr>
                            </w:pPr>
                          </w:p>
                        </w:tc>
                        <w:tc>
                          <w:tcPr>
                            <w:tcW w:w="3880" w:type="dxa"/>
                            <w:tcBorders>
                              <w:top w:val="single" w:color="auto" w:sz="4" w:space="0"/>
                              <w:bottom w:val="single" w:color="auto" w:sz="4" w:space="0"/>
                            </w:tcBorders>
                          </w:tcPr>
                          <w:p w14:paraId="383A5C26">
                            <w:pPr>
                              <w:pStyle w:val="13"/>
                              <w:rPr>
                                <w:rFonts w:ascii="Times New Roman"/>
                                <w:sz w:val="22"/>
                              </w:rPr>
                            </w:pPr>
                          </w:p>
                        </w:tc>
                        <w:tc>
                          <w:tcPr>
                            <w:tcW w:w="3308" w:type="dxa"/>
                            <w:tcBorders>
                              <w:top w:val="single" w:color="auto" w:sz="4" w:space="0"/>
                              <w:bottom w:val="single" w:color="auto" w:sz="4" w:space="0"/>
                            </w:tcBorders>
                          </w:tcPr>
                          <w:p w14:paraId="400A6DBE">
                            <w:pPr>
                              <w:pStyle w:val="13"/>
                              <w:rPr>
                                <w:rFonts w:ascii="Times New Roman"/>
                                <w:sz w:val="22"/>
                              </w:rPr>
                            </w:pPr>
                          </w:p>
                        </w:tc>
                        <w:tc>
                          <w:tcPr>
                            <w:tcW w:w="1554" w:type="dxa"/>
                            <w:tcBorders>
                              <w:top w:val="single" w:color="auto" w:sz="4" w:space="0"/>
                              <w:bottom w:val="single" w:color="auto" w:sz="4" w:space="0"/>
                              <w:right w:val="single" w:color="auto" w:sz="4" w:space="0"/>
                            </w:tcBorders>
                          </w:tcPr>
                          <w:p w14:paraId="1DDD3967">
                            <w:pPr>
                              <w:pStyle w:val="13"/>
                              <w:rPr>
                                <w:rFonts w:ascii="Times New Roman"/>
                                <w:sz w:val="22"/>
                              </w:rPr>
                            </w:pPr>
                          </w:p>
                        </w:tc>
                      </w:tr>
                      <w:tr w14:paraId="7200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21" w:type="dxa"/>
                            <w:tcBorders>
                              <w:top w:val="single" w:color="auto" w:sz="4" w:space="0"/>
                              <w:left w:val="single" w:color="auto" w:sz="4" w:space="0"/>
                              <w:bottom w:val="single" w:color="auto" w:sz="4" w:space="0"/>
                            </w:tcBorders>
                          </w:tcPr>
                          <w:p w14:paraId="52371C71">
                            <w:pPr>
                              <w:pStyle w:val="13"/>
                              <w:rPr>
                                <w:rFonts w:ascii="Times New Roman"/>
                                <w:sz w:val="22"/>
                              </w:rPr>
                            </w:pPr>
                          </w:p>
                        </w:tc>
                        <w:tc>
                          <w:tcPr>
                            <w:tcW w:w="3880" w:type="dxa"/>
                            <w:tcBorders>
                              <w:top w:val="single" w:color="auto" w:sz="4" w:space="0"/>
                              <w:bottom w:val="single" w:color="auto" w:sz="4" w:space="0"/>
                            </w:tcBorders>
                          </w:tcPr>
                          <w:p w14:paraId="372A1F3E">
                            <w:pPr>
                              <w:pStyle w:val="13"/>
                              <w:rPr>
                                <w:rFonts w:ascii="Times New Roman"/>
                                <w:sz w:val="22"/>
                              </w:rPr>
                            </w:pPr>
                          </w:p>
                        </w:tc>
                        <w:tc>
                          <w:tcPr>
                            <w:tcW w:w="3308" w:type="dxa"/>
                            <w:tcBorders>
                              <w:top w:val="single" w:color="auto" w:sz="4" w:space="0"/>
                              <w:bottom w:val="single" w:color="auto" w:sz="4" w:space="0"/>
                            </w:tcBorders>
                          </w:tcPr>
                          <w:p w14:paraId="38B114CD">
                            <w:pPr>
                              <w:pStyle w:val="13"/>
                              <w:rPr>
                                <w:rFonts w:ascii="Times New Roman"/>
                                <w:sz w:val="22"/>
                              </w:rPr>
                            </w:pPr>
                          </w:p>
                        </w:tc>
                        <w:tc>
                          <w:tcPr>
                            <w:tcW w:w="1554" w:type="dxa"/>
                            <w:tcBorders>
                              <w:top w:val="single" w:color="auto" w:sz="4" w:space="0"/>
                              <w:bottom w:val="single" w:color="auto" w:sz="4" w:space="0"/>
                              <w:right w:val="single" w:color="auto" w:sz="4" w:space="0"/>
                            </w:tcBorders>
                          </w:tcPr>
                          <w:p w14:paraId="44CDAF5B">
                            <w:pPr>
                              <w:pStyle w:val="13"/>
                              <w:rPr>
                                <w:rFonts w:ascii="Times New Roman"/>
                                <w:sz w:val="22"/>
                              </w:rPr>
                            </w:pPr>
                          </w:p>
                        </w:tc>
                      </w:tr>
                    </w:tbl>
                    <w:p w14:paraId="2E7AD1D2">
                      <w:pPr>
                        <w:pStyle w:val="2"/>
                        <w:ind w:left="0"/>
                      </w:pPr>
                    </w:p>
                  </w:txbxContent>
                </v:textbox>
              </v:shape>
            </w:pict>
          </mc:Fallback>
        </mc:AlternateContent>
      </w:r>
    </w:p>
    <w:p w14:paraId="534A94BA">
      <w:pPr>
        <w:pStyle w:val="2"/>
        <w:ind w:left="0"/>
        <w:rPr>
          <w:rFonts w:hint="eastAsia" w:ascii="宋体" w:hAnsi="宋体" w:eastAsia="宋体" w:cs="宋体"/>
          <w:sz w:val="26"/>
        </w:rPr>
      </w:pPr>
    </w:p>
    <w:p w14:paraId="169F5311">
      <w:pPr>
        <w:pStyle w:val="2"/>
        <w:ind w:left="0"/>
        <w:rPr>
          <w:rFonts w:hint="eastAsia" w:ascii="宋体" w:hAnsi="宋体" w:eastAsia="宋体" w:cs="宋体"/>
          <w:sz w:val="26"/>
        </w:rPr>
      </w:pPr>
    </w:p>
    <w:p w14:paraId="4B3F3B07">
      <w:pPr>
        <w:pStyle w:val="2"/>
        <w:ind w:left="0"/>
        <w:rPr>
          <w:rFonts w:hint="eastAsia" w:ascii="宋体" w:hAnsi="宋体" w:eastAsia="宋体" w:cs="宋体"/>
          <w:sz w:val="26"/>
        </w:rPr>
      </w:pPr>
    </w:p>
    <w:p w14:paraId="25F0C0EE">
      <w:pPr>
        <w:pStyle w:val="2"/>
        <w:ind w:left="0"/>
        <w:rPr>
          <w:rFonts w:hint="eastAsia" w:ascii="宋体" w:hAnsi="宋体" w:eastAsia="宋体" w:cs="宋体"/>
          <w:sz w:val="26"/>
        </w:rPr>
      </w:pPr>
    </w:p>
    <w:p w14:paraId="6C9E2F1A">
      <w:pPr>
        <w:pStyle w:val="2"/>
        <w:ind w:left="0"/>
        <w:rPr>
          <w:rFonts w:hint="eastAsia" w:ascii="宋体" w:hAnsi="宋体" w:eastAsia="宋体" w:cs="宋体"/>
          <w:sz w:val="26"/>
        </w:rPr>
      </w:pPr>
    </w:p>
    <w:p w14:paraId="030C0E1C">
      <w:pPr>
        <w:pStyle w:val="2"/>
        <w:ind w:left="0"/>
        <w:rPr>
          <w:rFonts w:hint="eastAsia" w:ascii="宋体" w:hAnsi="宋体" w:eastAsia="宋体" w:cs="宋体"/>
          <w:sz w:val="26"/>
        </w:rPr>
      </w:pPr>
    </w:p>
    <w:p w14:paraId="261D7E78">
      <w:pPr>
        <w:pStyle w:val="2"/>
        <w:ind w:left="0"/>
        <w:rPr>
          <w:rFonts w:hint="eastAsia" w:ascii="宋体" w:hAnsi="宋体" w:eastAsia="宋体" w:cs="宋体"/>
          <w:sz w:val="26"/>
        </w:rPr>
      </w:pPr>
    </w:p>
    <w:p w14:paraId="4055D84D">
      <w:pPr>
        <w:pStyle w:val="2"/>
        <w:ind w:left="0"/>
        <w:rPr>
          <w:rFonts w:hint="eastAsia" w:ascii="宋体" w:hAnsi="宋体" w:eastAsia="宋体" w:cs="宋体"/>
          <w:sz w:val="26"/>
        </w:rPr>
      </w:pPr>
    </w:p>
    <w:p w14:paraId="5AC73399">
      <w:pPr>
        <w:pStyle w:val="2"/>
        <w:ind w:left="0"/>
        <w:rPr>
          <w:rFonts w:hint="eastAsia" w:ascii="宋体" w:hAnsi="宋体" w:eastAsia="宋体" w:cs="宋体"/>
          <w:sz w:val="26"/>
        </w:rPr>
      </w:pPr>
    </w:p>
    <w:p w14:paraId="78F3FCE5">
      <w:pPr>
        <w:pStyle w:val="2"/>
        <w:ind w:left="0"/>
        <w:rPr>
          <w:rFonts w:hint="eastAsia" w:ascii="宋体" w:hAnsi="宋体" w:eastAsia="宋体" w:cs="宋体"/>
          <w:sz w:val="26"/>
        </w:rPr>
      </w:pPr>
    </w:p>
    <w:p w14:paraId="1A140F4B">
      <w:pPr>
        <w:pStyle w:val="2"/>
        <w:ind w:left="0"/>
        <w:rPr>
          <w:rFonts w:hint="eastAsia" w:ascii="宋体" w:hAnsi="宋体" w:eastAsia="宋体" w:cs="宋体"/>
          <w:sz w:val="26"/>
        </w:rPr>
      </w:pPr>
    </w:p>
    <w:p w14:paraId="05F9E2C0">
      <w:pPr>
        <w:pStyle w:val="2"/>
        <w:ind w:left="0"/>
        <w:rPr>
          <w:rFonts w:hint="eastAsia" w:ascii="宋体" w:hAnsi="宋体" w:eastAsia="宋体" w:cs="宋体"/>
          <w:sz w:val="26"/>
        </w:rPr>
      </w:pPr>
    </w:p>
    <w:p w14:paraId="1EA2CCAF">
      <w:pPr>
        <w:pStyle w:val="2"/>
        <w:spacing w:before="9"/>
        <w:ind w:left="0"/>
        <w:rPr>
          <w:rFonts w:hint="eastAsia" w:ascii="宋体" w:hAnsi="宋体" w:eastAsia="宋体" w:cs="宋体"/>
          <w:sz w:val="32"/>
        </w:rPr>
      </w:pPr>
    </w:p>
    <w:p w14:paraId="2F0E5B2F">
      <w:pPr>
        <w:pStyle w:val="2"/>
        <w:spacing w:before="1" w:line="475" w:lineRule="exact"/>
        <w:ind w:left="700"/>
        <w:rPr>
          <w:rFonts w:hint="eastAsia" w:ascii="宋体" w:hAnsi="宋体" w:eastAsia="宋体" w:cs="宋体"/>
          <w:b/>
          <w:bCs/>
        </w:rPr>
      </w:pPr>
    </w:p>
    <w:p w14:paraId="0870B612">
      <w:pPr>
        <w:pStyle w:val="2"/>
        <w:spacing w:before="1" w:line="475" w:lineRule="exact"/>
        <w:ind w:left="700"/>
        <w:rPr>
          <w:rFonts w:hint="eastAsia" w:ascii="宋体" w:hAnsi="宋体" w:eastAsia="宋体" w:cs="宋体"/>
          <w:b/>
          <w:bCs/>
        </w:rPr>
      </w:pPr>
    </w:p>
    <w:p w14:paraId="566B1C7F">
      <w:pPr>
        <w:pStyle w:val="2"/>
        <w:spacing w:before="1" w:line="475" w:lineRule="exact"/>
        <w:ind w:left="700"/>
        <w:rPr>
          <w:rFonts w:hint="eastAsia" w:ascii="宋体" w:hAnsi="宋体" w:eastAsia="宋体" w:cs="宋体"/>
          <w:b/>
          <w:bCs/>
        </w:rPr>
      </w:pPr>
    </w:p>
    <w:p w14:paraId="1EEA9DD6">
      <w:pPr>
        <w:pStyle w:val="2"/>
        <w:spacing w:before="1" w:line="475" w:lineRule="exact"/>
        <w:ind w:left="700"/>
        <w:rPr>
          <w:rFonts w:hint="eastAsia" w:ascii="宋体" w:hAnsi="宋体" w:eastAsia="宋体" w:cs="宋体"/>
          <w:b/>
          <w:bCs/>
        </w:rPr>
      </w:pPr>
      <w:r>
        <w:rPr>
          <w:rFonts w:hint="eastAsia" w:ascii="宋体" w:hAnsi="宋体" w:eastAsia="宋体" w:cs="宋体"/>
          <w:b/>
          <w:bCs/>
        </w:rPr>
        <w:t>注：①供应商必须把磋商文件第五章商务要求列入此表。</w:t>
      </w:r>
    </w:p>
    <w:p w14:paraId="04B038E9">
      <w:pPr>
        <w:pStyle w:val="2"/>
        <w:spacing w:line="440" w:lineRule="exact"/>
        <w:ind w:left="700"/>
        <w:rPr>
          <w:rFonts w:hint="eastAsia" w:ascii="宋体" w:hAnsi="宋体" w:eastAsia="宋体" w:cs="宋体"/>
          <w:b/>
          <w:bCs/>
        </w:rPr>
      </w:pPr>
      <w:r>
        <w:rPr>
          <w:rFonts w:hint="eastAsia" w:ascii="宋体" w:hAnsi="宋体" w:eastAsia="宋体" w:cs="宋体"/>
          <w:b/>
          <w:bCs/>
        </w:rPr>
        <w:t>②按照磋商文件第五章商务要求的顺序对应填写。</w:t>
      </w:r>
    </w:p>
    <w:p w14:paraId="20821C59">
      <w:pPr>
        <w:pStyle w:val="2"/>
        <w:spacing w:line="474" w:lineRule="exact"/>
        <w:ind w:left="700"/>
        <w:rPr>
          <w:rFonts w:hint="eastAsia" w:ascii="宋体" w:hAnsi="宋体" w:eastAsia="宋体" w:cs="宋体"/>
          <w:b/>
          <w:bCs/>
        </w:rPr>
      </w:pPr>
      <w:r>
        <w:rPr>
          <w:rFonts w:hint="eastAsia" w:ascii="宋体" w:hAnsi="宋体" w:eastAsia="宋体" w:cs="宋体"/>
          <w:b/>
          <w:bCs/>
        </w:rPr>
        <w:t>③供应商必须据实填写，不得虚假填写，否则将取消其磋商或成交资格。</w:t>
      </w:r>
    </w:p>
    <w:p w14:paraId="66A50D6D">
      <w:pPr>
        <w:pStyle w:val="2"/>
        <w:ind w:left="0"/>
        <w:rPr>
          <w:rFonts w:hint="eastAsia" w:ascii="宋体" w:hAnsi="宋体" w:eastAsia="宋体" w:cs="宋体"/>
        </w:rPr>
      </w:pPr>
    </w:p>
    <w:p w14:paraId="2BFDFE89">
      <w:pPr>
        <w:pStyle w:val="2"/>
        <w:spacing w:before="5"/>
        <w:ind w:left="0"/>
        <w:rPr>
          <w:rFonts w:hint="eastAsia" w:ascii="宋体" w:hAnsi="宋体" w:eastAsia="宋体" w:cs="宋体"/>
          <w:sz w:val="14"/>
        </w:rPr>
      </w:pPr>
    </w:p>
    <w:p w14:paraId="66D3738A">
      <w:pPr>
        <w:pStyle w:val="2"/>
        <w:tabs>
          <w:tab w:val="left" w:pos="4179"/>
        </w:tabs>
        <w:spacing w:line="474" w:lineRule="exact"/>
        <w:ind w:left="700"/>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10490EFD">
      <w:pPr>
        <w:pStyle w:val="2"/>
        <w:tabs>
          <w:tab w:val="left" w:pos="3999"/>
          <w:tab w:val="left" w:pos="6699"/>
          <w:tab w:val="left" w:pos="7920"/>
        </w:tabs>
        <w:spacing w:before="12" w:line="208" w:lineRule="auto"/>
        <w:ind w:left="700" w:right="1760" w:rightChars="0"/>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(签字或盖章</w:t>
      </w:r>
      <w:r>
        <w:rPr>
          <w:rFonts w:hint="eastAsia" w:ascii="宋体" w:hAnsi="宋体" w:eastAsia="宋体" w:cs="宋体"/>
          <w:spacing w:val="-18"/>
        </w:rPr>
        <w:t>)</w:t>
      </w:r>
      <w:r>
        <w:rPr>
          <w:rFonts w:hint="eastAsia" w:ascii="宋体" w:hAnsi="宋体" w:eastAsia="宋体" w:cs="宋体"/>
        </w:rPr>
        <w:t>磋商日期：</w:t>
      </w:r>
      <w:r>
        <w:rPr>
          <w:rFonts w:hint="eastAsia" w:ascii="宋体" w:hAnsi="宋体" w:eastAsia="宋体" w:cs="宋体"/>
          <w:u w:val="single"/>
        </w:rPr>
        <w:tab/>
      </w:r>
    </w:p>
    <w:p w14:paraId="582271E8">
      <w:pPr>
        <w:spacing w:after="0" w:line="208" w:lineRule="auto"/>
        <w:rPr>
          <w:rFonts w:hint="eastAsia" w:ascii="宋体" w:hAnsi="宋体" w:eastAsia="宋体" w:cs="宋体"/>
        </w:rPr>
        <w:sectPr>
          <w:pgSz w:w="11910" w:h="16840"/>
          <w:pgMar w:top="1580" w:right="1150" w:bottom="1180" w:left="860" w:header="0" w:footer="915" w:gutter="0"/>
          <w:cols w:space="720" w:num="1"/>
        </w:sectPr>
      </w:pPr>
    </w:p>
    <w:p w14:paraId="67723B18">
      <w:pPr>
        <w:pStyle w:val="6"/>
        <w:ind w:right="19"/>
        <w:rPr>
          <w:rFonts w:hint="eastAsia" w:ascii="宋体" w:hAnsi="宋体" w:eastAsia="宋体" w:cs="宋体"/>
          <w:b w:val="0"/>
        </w:rPr>
      </w:pPr>
      <w:r>
        <w:rPr>
          <w:rFonts w:hint="eastAsia" w:ascii="宋体" w:hAnsi="宋体" w:eastAsia="宋体" w:cs="宋体"/>
          <w:b w:val="0"/>
        </w:rPr>
        <w:t>五、服务应答表</w:t>
      </w:r>
    </w:p>
    <w:p w14:paraId="26371D2F">
      <w:pPr>
        <w:pStyle w:val="2"/>
        <w:tabs>
          <w:tab w:val="left" w:pos="4359"/>
        </w:tabs>
        <w:spacing w:before="74" w:line="206" w:lineRule="auto"/>
        <w:ind w:right="5844"/>
        <w:rPr>
          <w:rFonts w:hint="default" w:ascii="宋体" w:hAnsi="宋体" w:eastAsia="宋体" w:cs="宋体"/>
          <w:u w:val="single"/>
          <w:lang w:val="en-US" w:eastAsia="zh-CN"/>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page">
                  <wp:posOffset>644525</wp:posOffset>
                </wp:positionH>
                <wp:positionV relativeFrom="paragraph">
                  <wp:posOffset>575310</wp:posOffset>
                </wp:positionV>
                <wp:extent cx="6274435" cy="299593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6274435" cy="299593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4128"/>
                              <w:gridCol w:w="3690"/>
                              <w:gridCol w:w="1277"/>
                            </w:tblGrid>
                            <w:tr w14:paraId="66E3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2F683992">
                                  <w:pPr>
                                    <w:pStyle w:val="13"/>
                                    <w:spacing w:before="4"/>
                                    <w:rPr>
                                      <w:rFonts w:ascii="Times New Roman"/>
                                      <w:sz w:val="19"/>
                                    </w:rPr>
                                  </w:pPr>
                                </w:p>
                                <w:p w14:paraId="3F230F19">
                                  <w:pPr>
                                    <w:pStyle w:val="13"/>
                                    <w:ind w:left="174"/>
                                    <w:rPr>
                                      <w:rFonts w:hint="eastAsia" w:ascii="Noto Sans CJK JP Medium" w:eastAsia="Noto Sans CJK JP Medium"/>
                                      <w:b w:val="0"/>
                                      <w:sz w:val="21"/>
                                    </w:rPr>
                                  </w:pPr>
                                  <w:r>
                                    <w:rPr>
                                      <w:rFonts w:hint="eastAsia" w:ascii="Noto Sans CJK JP Medium" w:eastAsia="Noto Sans CJK JP Medium"/>
                                      <w:b w:val="0"/>
                                      <w:sz w:val="21"/>
                                    </w:rPr>
                                    <w:t>序号</w:t>
                                  </w:r>
                                </w:p>
                              </w:tc>
                              <w:tc>
                                <w:tcPr>
                                  <w:tcW w:w="4128" w:type="dxa"/>
                                </w:tcPr>
                                <w:p w14:paraId="2415E0F7">
                                  <w:pPr>
                                    <w:pStyle w:val="13"/>
                                    <w:spacing w:before="4"/>
                                    <w:rPr>
                                      <w:rFonts w:ascii="Times New Roman"/>
                                      <w:sz w:val="19"/>
                                    </w:rPr>
                                  </w:pPr>
                                </w:p>
                                <w:p w14:paraId="2426F060">
                                  <w:pPr>
                                    <w:pStyle w:val="13"/>
                                    <w:ind w:left="277"/>
                                    <w:rPr>
                                      <w:rFonts w:hint="eastAsia" w:ascii="Noto Sans CJK JP Medium" w:eastAsia="Noto Sans CJK JP Medium"/>
                                      <w:b w:val="0"/>
                                      <w:sz w:val="21"/>
                                    </w:rPr>
                                  </w:pPr>
                                  <w:r>
                                    <w:rPr>
                                      <w:rFonts w:hint="eastAsia" w:ascii="Noto Sans CJK JP Medium" w:eastAsia="Noto Sans CJK JP Medium"/>
                                      <w:b w:val="0"/>
                                      <w:sz w:val="21"/>
                                    </w:rPr>
                                    <w:t>竞争性磋商文件第五章技术、服务要求</w:t>
                                  </w:r>
                                </w:p>
                              </w:tc>
                              <w:tc>
                                <w:tcPr>
                                  <w:tcW w:w="3690" w:type="dxa"/>
                                </w:tcPr>
                                <w:p w14:paraId="5B414757">
                                  <w:pPr>
                                    <w:pStyle w:val="13"/>
                                    <w:spacing w:before="4"/>
                                    <w:rPr>
                                      <w:rFonts w:ascii="Times New Roman"/>
                                      <w:sz w:val="19"/>
                                    </w:rPr>
                                  </w:pPr>
                                </w:p>
                                <w:p w14:paraId="66212F72">
                                  <w:pPr>
                                    <w:pStyle w:val="13"/>
                                    <w:ind w:left="1004"/>
                                    <w:rPr>
                                      <w:rFonts w:hint="eastAsia" w:ascii="Noto Sans CJK JP Medium" w:eastAsia="Noto Sans CJK JP Medium"/>
                                      <w:b w:val="0"/>
                                      <w:sz w:val="21"/>
                                    </w:rPr>
                                  </w:pPr>
                                  <w:r>
                                    <w:rPr>
                                      <w:rFonts w:hint="eastAsia" w:ascii="Noto Sans CJK JP Medium" w:eastAsia="Noto Sans CJK JP Medium"/>
                                      <w:b w:val="0"/>
                                      <w:sz w:val="21"/>
                                    </w:rPr>
                                    <w:t>响应文件响应情况</w:t>
                                  </w:r>
                                </w:p>
                              </w:tc>
                              <w:tc>
                                <w:tcPr>
                                  <w:tcW w:w="1277" w:type="dxa"/>
                                </w:tcPr>
                                <w:p w14:paraId="50CF9D56">
                                  <w:pPr>
                                    <w:pStyle w:val="13"/>
                                    <w:spacing w:before="4"/>
                                    <w:rPr>
                                      <w:rFonts w:ascii="Times New Roman"/>
                                      <w:sz w:val="19"/>
                                    </w:rPr>
                                  </w:pPr>
                                </w:p>
                                <w:p w14:paraId="575ACBCE">
                                  <w:pPr>
                                    <w:pStyle w:val="13"/>
                                    <w:ind w:left="218"/>
                                    <w:rPr>
                                      <w:rFonts w:hint="eastAsia" w:ascii="Noto Sans CJK JP Medium" w:eastAsia="Noto Sans CJK JP Medium"/>
                                      <w:b w:val="0"/>
                                      <w:sz w:val="21"/>
                                    </w:rPr>
                                  </w:pPr>
                                  <w:r>
                                    <w:rPr>
                                      <w:rFonts w:hint="eastAsia" w:ascii="Noto Sans CJK JP Medium" w:eastAsia="Noto Sans CJK JP Medium"/>
                                      <w:b w:val="0"/>
                                      <w:sz w:val="21"/>
                                    </w:rPr>
                                    <w:t>偏离情况</w:t>
                                  </w:r>
                                </w:p>
                              </w:tc>
                            </w:tr>
                            <w:tr w14:paraId="604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65B88546">
                                  <w:pPr>
                                    <w:pStyle w:val="13"/>
                                    <w:rPr>
                                      <w:rFonts w:ascii="Times New Roman"/>
                                      <w:sz w:val="22"/>
                                    </w:rPr>
                                  </w:pPr>
                                </w:p>
                              </w:tc>
                              <w:tc>
                                <w:tcPr>
                                  <w:tcW w:w="4128" w:type="dxa"/>
                                </w:tcPr>
                                <w:p w14:paraId="1686D804">
                                  <w:pPr>
                                    <w:pStyle w:val="13"/>
                                    <w:rPr>
                                      <w:rFonts w:ascii="Times New Roman"/>
                                      <w:sz w:val="22"/>
                                    </w:rPr>
                                  </w:pPr>
                                </w:p>
                              </w:tc>
                              <w:tc>
                                <w:tcPr>
                                  <w:tcW w:w="3690" w:type="dxa"/>
                                </w:tcPr>
                                <w:p w14:paraId="14A634E7">
                                  <w:pPr>
                                    <w:pStyle w:val="13"/>
                                    <w:rPr>
                                      <w:rFonts w:ascii="Times New Roman"/>
                                      <w:sz w:val="22"/>
                                    </w:rPr>
                                  </w:pPr>
                                </w:p>
                              </w:tc>
                              <w:tc>
                                <w:tcPr>
                                  <w:tcW w:w="1277" w:type="dxa"/>
                                </w:tcPr>
                                <w:p w14:paraId="61F614CC">
                                  <w:pPr>
                                    <w:pStyle w:val="13"/>
                                    <w:rPr>
                                      <w:rFonts w:ascii="Times New Roman"/>
                                      <w:sz w:val="22"/>
                                    </w:rPr>
                                  </w:pPr>
                                </w:p>
                              </w:tc>
                            </w:tr>
                            <w:tr w14:paraId="27691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7902C05D">
                                  <w:pPr>
                                    <w:pStyle w:val="13"/>
                                    <w:rPr>
                                      <w:rFonts w:ascii="Times New Roman"/>
                                      <w:sz w:val="22"/>
                                    </w:rPr>
                                  </w:pPr>
                                </w:p>
                              </w:tc>
                              <w:tc>
                                <w:tcPr>
                                  <w:tcW w:w="4128" w:type="dxa"/>
                                </w:tcPr>
                                <w:p w14:paraId="09DAE6C4">
                                  <w:pPr>
                                    <w:pStyle w:val="13"/>
                                    <w:rPr>
                                      <w:rFonts w:ascii="Times New Roman"/>
                                      <w:sz w:val="22"/>
                                    </w:rPr>
                                  </w:pPr>
                                </w:p>
                              </w:tc>
                              <w:tc>
                                <w:tcPr>
                                  <w:tcW w:w="3690" w:type="dxa"/>
                                </w:tcPr>
                                <w:p w14:paraId="554189F9">
                                  <w:pPr>
                                    <w:pStyle w:val="13"/>
                                    <w:rPr>
                                      <w:rFonts w:ascii="Times New Roman"/>
                                      <w:sz w:val="22"/>
                                    </w:rPr>
                                  </w:pPr>
                                </w:p>
                              </w:tc>
                              <w:tc>
                                <w:tcPr>
                                  <w:tcW w:w="1277" w:type="dxa"/>
                                </w:tcPr>
                                <w:p w14:paraId="7987D49A">
                                  <w:pPr>
                                    <w:pStyle w:val="13"/>
                                    <w:rPr>
                                      <w:rFonts w:ascii="Times New Roman"/>
                                      <w:sz w:val="22"/>
                                    </w:rPr>
                                  </w:pPr>
                                </w:p>
                              </w:tc>
                            </w:tr>
                            <w:tr w14:paraId="183AB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73FA21D5">
                                  <w:pPr>
                                    <w:pStyle w:val="13"/>
                                    <w:rPr>
                                      <w:rFonts w:ascii="Times New Roman"/>
                                      <w:sz w:val="22"/>
                                    </w:rPr>
                                  </w:pPr>
                                </w:p>
                              </w:tc>
                              <w:tc>
                                <w:tcPr>
                                  <w:tcW w:w="4128" w:type="dxa"/>
                                </w:tcPr>
                                <w:p w14:paraId="09451230">
                                  <w:pPr>
                                    <w:pStyle w:val="13"/>
                                    <w:rPr>
                                      <w:rFonts w:ascii="Times New Roman"/>
                                      <w:sz w:val="22"/>
                                    </w:rPr>
                                  </w:pPr>
                                </w:p>
                              </w:tc>
                              <w:tc>
                                <w:tcPr>
                                  <w:tcW w:w="3690" w:type="dxa"/>
                                </w:tcPr>
                                <w:p w14:paraId="65A83FB0">
                                  <w:pPr>
                                    <w:pStyle w:val="13"/>
                                    <w:rPr>
                                      <w:rFonts w:ascii="Times New Roman"/>
                                      <w:sz w:val="22"/>
                                    </w:rPr>
                                  </w:pPr>
                                </w:p>
                              </w:tc>
                              <w:tc>
                                <w:tcPr>
                                  <w:tcW w:w="1277" w:type="dxa"/>
                                </w:tcPr>
                                <w:p w14:paraId="6213D131">
                                  <w:pPr>
                                    <w:pStyle w:val="13"/>
                                    <w:rPr>
                                      <w:rFonts w:ascii="Times New Roman"/>
                                      <w:sz w:val="22"/>
                                    </w:rPr>
                                  </w:pPr>
                                </w:p>
                              </w:tc>
                            </w:tr>
                            <w:tr w14:paraId="4AE8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5DCE3C59">
                                  <w:pPr>
                                    <w:pStyle w:val="13"/>
                                    <w:rPr>
                                      <w:rFonts w:ascii="Times New Roman"/>
                                      <w:sz w:val="22"/>
                                    </w:rPr>
                                  </w:pPr>
                                </w:p>
                              </w:tc>
                              <w:tc>
                                <w:tcPr>
                                  <w:tcW w:w="4128" w:type="dxa"/>
                                </w:tcPr>
                                <w:p w14:paraId="645E833F">
                                  <w:pPr>
                                    <w:pStyle w:val="13"/>
                                    <w:rPr>
                                      <w:rFonts w:ascii="Times New Roman"/>
                                      <w:sz w:val="22"/>
                                    </w:rPr>
                                  </w:pPr>
                                </w:p>
                              </w:tc>
                              <w:tc>
                                <w:tcPr>
                                  <w:tcW w:w="3690" w:type="dxa"/>
                                </w:tcPr>
                                <w:p w14:paraId="1BADC041">
                                  <w:pPr>
                                    <w:pStyle w:val="13"/>
                                    <w:rPr>
                                      <w:rFonts w:ascii="Times New Roman"/>
                                      <w:sz w:val="22"/>
                                    </w:rPr>
                                  </w:pPr>
                                </w:p>
                              </w:tc>
                              <w:tc>
                                <w:tcPr>
                                  <w:tcW w:w="1277" w:type="dxa"/>
                                </w:tcPr>
                                <w:p w14:paraId="1E58DB88">
                                  <w:pPr>
                                    <w:pStyle w:val="13"/>
                                    <w:rPr>
                                      <w:rFonts w:ascii="Times New Roman"/>
                                      <w:sz w:val="22"/>
                                    </w:rPr>
                                  </w:pPr>
                                </w:p>
                              </w:tc>
                            </w:tr>
                          </w:tbl>
                          <w:p w14:paraId="3B95FC1C">
                            <w:pPr>
                              <w:pStyle w:val="2"/>
                              <w:ind w:left="0"/>
                            </w:pPr>
                          </w:p>
                        </w:txbxContent>
                      </wps:txbx>
                      <wps:bodyPr lIns="0" tIns="0" rIns="0" bIns="0" upright="1"/>
                    </wps:wsp>
                  </a:graphicData>
                </a:graphic>
              </wp:anchor>
            </w:drawing>
          </mc:Choice>
          <mc:Fallback>
            <w:pict>
              <v:shape id="文本框 20" o:spid="_x0000_s1026" o:spt="202" type="#_x0000_t202" style="position:absolute;left:0pt;margin-left:50.75pt;margin-top:45.3pt;height:235.9pt;width:494.05pt;mso-position-horizontal-relative:page;z-index:251660288;mso-width-relative:page;mso-height-relative:page;" filled="f" stroked="f" coordsize="21600,21600" o:gfxdata="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m/5Z2QAAAAsBAAAPAAAAAAAAAAEAIAAAACIAAABkcnMvZG93bnJldi54bWxQ&#10;SwECFAAUAAAACACHTuJAf8+gVL0BAAB0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4128"/>
                        <w:gridCol w:w="3690"/>
                        <w:gridCol w:w="1277"/>
                      </w:tblGrid>
                      <w:tr w14:paraId="66E3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2F683992">
                            <w:pPr>
                              <w:pStyle w:val="13"/>
                              <w:spacing w:before="4"/>
                              <w:rPr>
                                <w:rFonts w:ascii="Times New Roman"/>
                                <w:sz w:val="19"/>
                              </w:rPr>
                            </w:pPr>
                          </w:p>
                          <w:p w14:paraId="3F230F19">
                            <w:pPr>
                              <w:pStyle w:val="13"/>
                              <w:ind w:left="174"/>
                              <w:rPr>
                                <w:rFonts w:hint="eastAsia" w:ascii="Noto Sans CJK JP Medium" w:eastAsia="Noto Sans CJK JP Medium"/>
                                <w:b w:val="0"/>
                                <w:sz w:val="21"/>
                              </w:rPr>
                            </w:pPr>
                            <w:r>
                              <w:rPr>
                                <w:rFonts w:hint="eastAsia" w:ascii="Noto Sans CJK JP Medium" w:eastAsia="Noto Sans CJK JP Medium"/>
                                <w:b w:val="0"/>
                                <w:sz w:val="21"/>
                              </w:rPr>
                              <w:t>序号</w:t>
                            </w:r>
                          </w:p>
                        </w:tc>
                        <w:tc>
                          <w:tcPr>
                            <w:tcW w:w="4128" w:type="dxa"/>
                          </w:tcPr>
                          <w:p w14:paraId="2415E0F7">
                            <w:pPr>
                              <w:pStyle w:val="13"/>
                              <w:spacing w:before="4"/>
                              <w:rPr>
                                <w:rFonts w:ascii="Times New Roman"/>
                                <w:sz w:val="19"/>
                              </w:rPr>
                            </w:pPr>
                          </w:p>
                          <w:p w14:paraId="2426F060">
                            <w:pPr>
                              <w:pStyle w:val="13"/>
                              <w:ind w:left="277"/>
                              <w:rPr>
                                <w:rFonts w:hint="eastAsia" w:ascii="Noto Sans CJK JP Medium" w:eastAsia="Noto Sans CJK JP Medium"/>
                                <w:b w:val="0"/>
                                <w:sz w:val="21"/>
                              </w:rPr>
                            </w:pPr>
                            <w:r>
                              <w:rPr>
                                <w:rFonts w:hint="eastAsia" w:ascii="Noto Sans CJK JP Medium" w:eastAsia="Noto Sans CJK JP Medium"/>
                                <w:b w:val="0"/>
                                <w:sz w:val="21"/>
                              </w:rPr>
                              <w:t>竞争性磋商文件第五章技术、服务要求</w:t>
                            </w:r>
                          </w:p>
                        </w:tc>
                        <w:tc>
                          <w:tcPr>
                            <w:tcW w:w="3690" w:type="dxa"/>
                          </w:tcPr>
                          <w:p w14:paraId="5B414757">
                            <w:pPr>
                              <w:pStyle w:val="13"/>
                              <w:spacing w:before="4"/>
                              <w:rPr>
                                <w:rFonts w:ascii="Times New Roman"/>
                                <w:sz w:val="19"/>
                              </w:rPr>
                            </w:pPr>
                          </w:p>
                          <w:p w14:paraId="66212F72">
                            <w:pPr>
                              <w:pStyle w:val="13"/>
                              <w:ind w:left="1004"/>
                              <w:rPr>
                                <w:rFonts w:hint="eastAsia" w:ascii="Noto Sans CJK JP Medium" w:eastAsia="Noto Sans CJK JP Medium"/>
                                <w:b w:val="0"/>
                                <w:sz w:val="21"/>
                              </w:rPr>
                            </w:pPr>
                            <w:r>
                              <w:rPr>
                                <w:rFonts w:hint="eastAsia" w:ascii="Noto Sans CJK JP Medium" w:eastAsia="Noto Sans CJK JP Medium"/>
                                <w:b w:val="0"/>
                                <w:sz w:val="21"/>
                              </w:rPr>
                              <w:t>响应文件响应情况</w:t>
                            </w:r>
                          </w:p>
                        </w:tc>
                        <w:tc>
                          <w:tcPr>
                            <w:tcW w:w="1277" w:type="dxa"/>
                          </w:tcPr>
                          <w:p w14:paraId="50CF9D56">
                            <w:pPr>
                              <w:pStyle w:val="13"/>
                              <w:spacing w:before="4"/>
                              <w:rPr>
                                <w:rFonts w:ascii="Times New Roman"/>
                                <w:sz w:val="19"/>
                              </w:rPr>
                            </w:pPr>
                          </w:p>
                          <w:p w14:paraId="575ACBCE">
                            <w:pPr>
                              <w:pStyle w:val="13"/>
                              <w:ind w:left="218"/>
                              <w:rPr>
                                <w:rFonts w:hint="eastAsia" w:ascii="Noto Sans CJK JP Medium" w:eastAsia="Noto Sans CJK JP Medium"/>
                                <w:b w:val="0"/>
                                <w:sz w:val="21"/>
                              </w:rPr>
                            </w:pPr>
                            <w:r>
                              <w:rPr>
                                <w:rFonts w:hint="eastAsia" w:ascii="Noto Sans CJK JP Medium" w:eastAsia="Noto Sans CJK JP Medium"/>
                                <w:b w:val="0"/>
                                <w:sz w:val="21"/>
                              </w:rPr>
                              <w:t>偏离情况</w:t>
                            </w:r>
                          </w:p>
                        </w:tc>
                      </w:tr>
                      <w:tr w14:paraId="604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65B88546">
                            <w:pPr>
                              <w:pStyle w:val="13"/>
                              <w:rPr>
                                <w:rFonts w:ascii="Times New Roman"/>
                                <w:sz w:val="22"/>
                              </w:rPr>
                            </w:pPr>
                          </w:p>
                        </w:tc>
                        <w:tc>
                          <w:tcPr>
                            <w:tcW w:w="4128" w:type="dxa"/>
                          </w:tcPr>
                          <w:p w14:paraId="1686D804">
                            <w:pPr>
                              <w:pStyle w:val="13"/>
                              <w:rPr>
                                <w:rFonts w:ascii="Times New Roman"/>
                                <w:sz w:val="22"/>
                              </w:rPr>
                            </w:pPr>
                          </w:p>
                        </w:tc>
                        <w:tc>
                          <w:tcPr>
                            <w:tcW w:w="3690" w:type="dxa"/>
                          </w:tcPr>
                          <w:p w14:paraId="14A634E7">
                            <w:pPr>
                              <w:pStyle w:val="13"/>
                              <w:rPr>
                                <w:rFonts w:ascii="Times New Roman"/>
                                <w:sz w:val="22"/>
                              </w:rPr>
                            </w:pPr>
                          </w:p>
                        </w:tc>
                        <w:tc>
                          <w:tcPr>
                            <w:tcW w:w="1277" w:type="dxa"/>
                          </w:tcPr>
                          <w:p w14:paraId="61F614CC">
                            <w:pPr>
                              <w:pStyle w:val="13"/>
                              <w:rPr>
                                <w:rFonts w:ascii="Times New Roman"/>
                                <w:sz w:val="22"/>
                              </w:rPr>
                            </w:pPr>
                          </w:p>
                        </w:tc>
                      </w:tr>
                      <w:tr w14:paraId="27691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7902C05D">
                            <w:pPr>
                              <w:pStyle w:val="13"/>
                              <w:rPr>
                                <w:rFonts w:ascii="Times New Roman"/>
                                <w:sz w:val="22"/>
                              </w:rPr>
                            </w:pPr>
                          </w:p>
                        </w:tc>
                        <w:tc>
                          <w:tcPr>
                            <w:tcW w:w="4128" w:type="dxa"/>
                          </w:tcPr>
                          <w:p w14:paraId="09DAE6C4">
                            <w:pPr>
                              <w:pStyle w:val="13"/>
                              <w:rPr>
                                <w:rFonts w:ascii="Times New Roman"/>
                                <w:sz w:val="22"/>
                              </w:rPr>
                            </w:pPr>
                          </w:p>
                        </w:tc>
                        <w:tc>
                          <w:tcPr>
                            <w:tcW w:w="3690" w:type="dxa"/>
                          </w:tcPr>
                          <w:p w14:paraId="554189F9">
                            <w:pPr>
                              <w:pStyle w:val="13"/>
                              <w:rPr>
                                <w:rFonts w:ascii="Times New Roman"/>
                                <w:sz w:val="22"/>
                              </w:rPr>
                            </w:pPr>
                          </w:p>
                        </w:tc>
                        <w:tc>
                          <w:tcPr>
                            <w:tcW w:w="1277" w:type="dxa"/>
                          </w:tcPr>
                          <w:p w14:paraId="7987D49A">
                            <w:pPr>
                              <w:pStyle w:val="13"/>
                              <w:rPr>
                                <w:rFonts w:ascii="Times New Roman"/>
                                <w:sz w:val="22"/>
                              </w:rPr>
                            </w:pPr>
                          </w:p>
                        </w:tc>
                      </w:tr>
                      <w:tr w14:paraId="183AB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73FA21D5">
                            <w:pPr>
                              <w:pStyle w:val="13"/>
                              <w:rPr>
                                <w:rFonts w:ascii="Times New Roman"/>
                                <w:sz w:val="22"/>
                              </w:rPr>
                            </w:pPr>
                          </w:p>
                        </w:tc>
                        <w:tc>
                          <w:tcPr>
                            <w:tcW w:w="4128" w:type="dxa"/>
                          </w:tcPr>
                          <w:p w14:paraId="09451230">
                            <w:pPr>
                              <w:pStyle w:val="13"/>
                              <w:rPr>
                                <w:rFonts w:ascii="Times New Roman"/>
                                <w:sz w:val="22"/>
                              </w:rPr>
                            </w:pPr>
                          </w:p>
                        </w:tc>
                        <w:tc>
                          <w:tcPr>
                            <w:tcW w:w="3690" w:type="dxa"/>
                          </w:tcPr>
                          <w:p w14:paraId="65A83FB0">
                            <w:pPr>
                              <w:pStyle w:val="13"/>
                              <w:rPr>
                                <w:rFonts w:ascii="Times New Roman"/>
                                <w:sz w:val="22"/>
                              </w:rPr>
                            </w:pPr>
                          </w:p>
                        </w:tc>
                        <w:tc>
                          <w:tcPr>
                            <w:tcW w:w="1277" w:type="dxa"/>
                          </w:tcPr>
                          <w:p w14:paraId="6213D131">
                            <w:pPr>
                              <w:pStyle w:val="13"/>
                              <w:rPr>
                                <w:rFonts w:ascii="Times New Roman"/>
                                <w:sz w:val="22"/>
                              </w:rPr>
                            </w:pPr>
                          </w:p>
                        </w:tc>
                      </w:tr>
                      <w:tr w14:paraId="4AE8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71" w:type="dxa"/>
                          </w:tcPr>
                          <w:p w14:paraId="5DCE3C59">
                            <w:pPr>
                              <w:pStyle w:val="13"/>
                              <w:rPr>
                                <w:rFonts w:ascii="Times New Roman"/>
                                <w:sz w:val="22"/>
                              </w:rPr>
                            </w:pPr>
                          </w:p>
                        </w:tc>
                        <w:tc>
                          <w:tcPr>
                            <w:tcW w:w="4128" w:type="dxa"/>
                          </w:tcPr>
                          <w:p w14:paraId="645E833F">
                            <w:pPr>
                              <w:pStyle w:val="13"/>
                              <w:rPr>
                                <w:rFonts w:ascii="Times New Roman"/>
                                <w:sz w:val="22"/>
                              </w:rPr>
                            </w:pPr>
                          </w:p>
                        </w:tc>
                        <w:tc>
                          <w:tcPr>
                            <w:tcW w:w="3690" w:type="dxa"/>
                          </w:tcPr>
                          <w:p w14:paraId="1BADC041">
                            <w:pPr>
                              <w:pStyle w:val="13"/>
                              <w:rPr>
                                <w:rFonts w:ascii="Times New Roman"/>
                                <w:sz w:val="22"/>
                              </w:rPr>
                            </w:pPr>
                          </w:p>
                        </w:tc>
                        <w:tc>
                          <w:tcPr>
                            <w:tcW w:w="1277" w:type="dxa"/>
                          </w:tcPr>
                          <w:p w14:paraId="1E58DB88">
                            <w:pPr>
                              <w:pStyle w:val="13"/>
                              <w:rPr>
                                <w:rFonts w:ascii="Times New Roman"/>
                                <w:sz w:val="22"/>
                              </w:rPr>
                            </w:pPr>
                          </w:p>
                        </w:tc>
                      </w:tr>
                    </w:tbl>
                    <w:p w14:paraId="3B95FC1C">
                      <w:pPr>
                        <w:pStyle w:val="2"/>
                        <w:ind w:left="0"/>
                      </w:pPr>
                    </w:p>
                  </w:txbxContent>
                </v:textbox>
              </v:shape>
            </w:pict>
          </mc:Fallback>
        </mc:AlternateContent>
      </w:r>
      <w:r>
        <w:rPr>
          <w:rFonts w:hint="eastAsia" w:ascii="宋体" w:hAnsi="宋体" w:eastAsia="宋体" w:cs="宋体"/>
        </w:rPr>
        <w:t>项目名称：</w:t>
      </w:r>
      <w:r>
        <w:rPr>
          <w:rFonts w:hint="eastAsia" w:ascii="宋体" w:hAnsi="宋体" w:eastAsia="宋体" w:cs="宋体"/>
          <w:u w:val="single"/>
          <w:lang w:val="en-US" w:eastAsia="zh-CN"/>
        </w:rPr>
        <w:t xml:space="preserve">                         </w:t>
      </w:r>
    </w:p>
    <w:p w14:paraId="7DFDD17E">
      <w:pPr>
        <w:pStyle w:val="2"/>
        <w:tabs>
          <w:tab w:val="left" w:pos="4359"/>
        </w:tabs>
        <w:spacing w:before="74" w:line="206" w:lineRule="auto"/>
        <w:ind w:right="5844"/>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ab/>
      </w:r>
    </w:p>
    <w:p w14:paraId="721038B3">
      <w:pPr>
        <w:pStyle w:val="2"/>
        <w:ind w:left="0"/>
        <w:rPr>
          <w:rFonts w:hint="eastAsia" w:ascii="宋体" w:hAnsi="宋体" w:eastAsia="宋体" w:cs="宋体"/>
          <w:sz w:val="26"/>
        </w:rPr>
      </w:pPr>
    </w:p>
    <w:p w14:paraId="3ECF4FA3">
      <w:pPr>
        <w:pStyle w:val="2"/>
        <w:ind w:left="0"/>
        <w:rPr>
          <w:rFonts w:hint="eastAsia" w:ascii="宋体" w:hAnsi="宋体" w:eastAsia="宋体" w:cs="宋体"/>
          <w:sz w:val="26"/>
        </w:rPr>
      </w:pPr>
    </w:p>
    <w:p w14:paraId="0BE62AE0">
      <w:pPr>
        <w:pStyle w:val="2"/>
        <w:ind w:left="0"/>
        <w:rPr>
          <w:rFonts w:hint="eastAsia" w:ascii="宋体" w:hAnsi="宋体" w:eastAsia="宋体" w:cs="宋体"/>
          <w:sz w:val="26"/>
        </w:rPr>
      </w:pPr>
    </w:p>
    <w:p w14:paraId="75E79B0D">
      <w:pPr>
        <w:pStyle w:val="2"/>
        <w:ind w:left="0"/>
        <w:rPr>
          <w:rFonts w:hint="eastAsia" w:ascii="宋体" w:hAnsi="宋体" w:eastAsia="宋体" w:cs="宋体"/>
          <w:sz w:val="26"/>
        </w:rPr>
      </w:pPr>
    </w:p>
    <w:p w14:paraId="3D63A4A7">
      <w:pPr>
        <w:pStyle w:val="2"/>
        <w:ind w:left="0"/>
        <w:rPr>
          <w:rFonts w:hint="eastAsia" w:ascii="宋体" w:hAnsi="宋体" w:eastAsia="宋体" w:cs="宋体"/>
          <w:sz w:val="26"/>
        </w:rPr>
      </w:pPr>
    </w:p>
    <w:p w14:paraId="054D9B9A">
      <w:pPr>
        <w:pStyle w:val="2"/>
        <w:ind w:left="0"/>
        <w:rPr>
          <w:rFonts w:hint="eastAsia" w:ascii="宋体" w:hAnsi="宋体" w:eastAsia="宋体" w:cs="宋体"/>
          <w:sz w:val="26"/>
        </w:rPr>
      </w:pPr>
    </w:p>
    <w:p w14:paraId="50BD5B5E">
      <w:pPr>
        <w:pStyle w:val="2"/>
        <w:ind w:left="0"/>
        <w:rPr>
          <w:rFonts w:hint="eastAsia" w:ascii="宋体" w:hAnsi="宋体" w:eastAsia="宋体" w:cs="宋体"/>
          <w:sz w:val="26"/>
        </w:rPr>
      </w:pPr>
    </w:p>
    <w:p w14:paraId="3C646E2C">
      <w:pPr>
        <w:pStyle w:val="2"/>
        <w:ind w:left="0"/>
        <w:rPr>
          <w:rFonts w:hint="eastAsia" w:ascii="宋体" w:hAnsi="宋体" w:eastAsia="宋体" w:cs="宋体"/>
          <w:sz w:val="26"/>
        </w:rPr>
      </w:pPr>
    </w:p>
    <w:p w14:paraId="4F198739">
      <w:pPr>
        <w:pStyle w:val="2"/>
        <w:ind w:left="0"/>
        <w:rPr>
          <w:rFonts w:hint="eastAsia" w:ascii="宋体" w:hAnsi="宋体" w:eastAsia="宋体" w:cs="宋体"/>
          <w:sz w:val="26"/>
        </w:rPr>
      </w:pPr>
    </w:p>
    <w:p w14:paraId="2B1BB617">
      <w:pPr>
        <w:pStyle w:val="2"/>
        <w:ind w:left="0"/>
        <w:rPr>
          <w:rFonts w:hint="eastAsia" w:ascii="宋体" w:hAnsi="宋体" w:eastAsia="宋体" w:cs="宋体"/>
          <w:sz w:val="26"/>
        </w:rPr>
      </w:pPr>
    </w:p>
    <w:p w14:paraId="644A7328">
      <w:pPr>
        <w:pStyle w:val="2"/>
        <w:ind w:left="0"/>
        <w:rPr>
          <w:rFonts w:hint="eastAsia" w:ascii="宋体" w:hAnsi="宋体" w:eastAsia="宋体" w:cs="宋体"/>
          <w:sz w:val="26"/>
        </w:rPr>
      </w:pPr>
    </w:p>
    <w:p w14:paraId="2BA7EE25">
      <w:pPr>
        <w:pStyle w:val="2"/>
        <w:ind w:left="0"/>
        <w:rPr>
          <w:rFonts w:hint="eastAsia" w:ascii="宋体" w:hAnsi="宋体" w:eastAsia="宋体" w:cs="宋体"/>
          <w:sz w:val="26"/>
        </w:rPr>
      </w:pPr>
    </w:p>
    <w:p w14:paraId="2D3426C1">
      <w:pPr>
        <w:pStyle w:val="2"/>
        <w:ind w:left="0"/>
        <w:rPr>
          <w:rFonts w:hint="eastAsia" w:ascii="宋体" w:hAnsi="宋体" w:eastAsia="宋体" w:cs="宋体"/>
          <w:sz w:val="26"/>
        </w:rPr>
      </w:pPr>
    </w:p>
    <w:p w14:paraId="683348F6">
      <w:pPr>
        <w:pStyle w:val="2"/>
        <w:spacing w:before="10"/>
        <w:ind w:left="0"/>
        <w:rPr>
          <w:rFonts w:hint="eastAsia" w:ascii="宋体" w:hAnsi="宋体" w:eastAsia="宋体" w:cs="宋体"/>
          <w:sz w:val="36"/>
        </w:rPr>
      </w:pPr>
    </w:p>
    <w:p w14:paraId="249A4AF2">
      <w:pPr>
        <w:pStyle w:val="2"/>
        <w:spacing w:line="208" w:lineRule="auto"/>
        <w:ind w:left="700" w:right="2997"/>
        <w:rPr>
          <w:rFonts w:hint="eastAsia" w:ascii="宋体" w:hAnsi="宋体" w:eastAsia="宋体" w:cs="宋体"/>
          <w:b/>
          <w:bCs/>
        </w:rPr>
      </w:pPr>
    </w:p>
    <w:p w14:paraId="355303FA">
      <w:pPr>
        <w:pStyle w:val="2"/>
        <w:spacing w:line="208" w:lineRule="auto"/>
        <w:ind w:left="700" w:right="2997"/>
        <w:rPr>
          <w:rFonts w:hint="eastAsia" w:ascii="宋体" w:hAnsi="宋体" w:eastAsia="宋体" w:cs="宋体"/>
          <w:b/>
          <w:bCs/>
        </w:rPr>
      </w:pPr>
    </w:p>
    <w:p w14:paraId="0B704FF7">
      <w:pPr>
        <w:pStyle w:val="2"/>
        <w:spacing w:line="208" w:lineRule="auto"/>
        <w:ind w:left="700" w:right="2997"/>
        <w:rPr>
          <w:rFonts w:hint="eastAsia" w:ascii="宋体" w:hAnsi="宋体" w:eastAsia="宋体" w:cs="宋体"/>
          <w:b/>
          <w:bCs/>
        </w:rPr>
      </w:pPr>
    </w:p>
    <w:p w14:paraId="66DF11B9">
      <w:pPr>
        <w:pStyle w:val="2"/>
        <w:spacing w:line="208" w:lineRule="auto"/>
        <w:ind w:left="700" w:right="2997"/>
        <w:rPr>
          <w:rFonts w:hint="eastAsia" w:ascii="宋体" w:hAnsi="宋体" w:eastAsia="宋体" w:cs="宋体"/>
          <w:b/>
          <w:bCs/>
        </w:rPr>
      </w:pPr>
      <w:r>
        <w:rPr>
          <w:rFonts w:hint="eastAsia" w:ascii="宋体" w:hAnsi="宋体" w:eastAsia="宋体" w:cs="宋体"/>
          <w:b/>
          <w:bCs/>
        </w:rPr>
        <w:t>注：1.供应商须把磋商文件第五章技术、服务要求列入此表。</w:t>
      </w:r>
      <w:r>
        <w:rPr>
          <w:rFonts w:hint="eastAsia" w:ascii="宋体" w:hAnsi="宋体" w:eastAsia="宋体" w:cs="宋体"/>
          <w:b/>
          <w:bCs/>
          <w:w w:val="105"/>
        </w:rPr>
        <w:t>2.按照磋商文件第五章技术、服务要求的顺序对应填写。</w:t>
      </w:r>
    </w:p>
    <w:p w14:paraId="6E42C1DD">
      <w:pPr>
        <w:pStyle w:val="2"/>
        <w:spacing w:line="206" w:lineRule="auto"/>
        <w:ind w:right="350" w:firstLine="480"/>
        <w:rPr>
          <w:rFonts w:hint="eastAsia" w:ascii="宋体" w:hAnsi="宋体" w:eastAsia="宋体" w:cs="宋体"/>
          <w:b/>
          <w:bCs/>
        </w:rPr>
      </w:pPr>
      <w:r>
        <w:rPr>
          <w:rFonts w:hint="eastAsia" w:ascii="宋体" w:hAnsi="宋体" w:eastAsia="宋体" w:cs="宋体"/>
          <w:b/>
          <w:bCs/>
        </w:rPr>
        <w:t>3.供应商必须据实填写，不得虚假填写，否则，其响应文件无效并按规定追究其相关责</w:t>
      </w:r>
      <w:r>
        <w:rPr>
          <w:rFonts w:hint="eastAsia" w:ascii="宋体" w:hAnsi="宋体" w:eastAsia="宋体" w:cs="宋体"/>
          <w:b/>
          <w:bCs/>
          <w:w w:val="110"/>
        </w:rPr>
        <w:t>任。</w:t>
      </w:r>
    </w:p>
    <w:p w14:paraId="0CCEA4C0">
      <w:pPr>
        <w:pStyle w:val="2"/>
        <w:ind w:left="0"/>
        <w:rPr>
          <w:rFonts w:hint="eastAsia" w:ascii="宋体" w:hAnsi="宋体" w:eastAsia="宋体" w:cs="宋体"/>
          <w:b w:val="0"/>
        </w:rPr>
      </w:pPr>
    </w:p>
    <w:p w14:paraId="1973DEA0">
      <w:pPr>
        <w:pStyle w:val="2"/>
        <w:ind w:left="0"/>
        <w:rPr>
          <w:rFonts w:hint="eastAsia" w:ascii="宋体" w:hAnsi="宋体" w:eastAsia="宋体" w:cs="宋体"/>
          <w:b w:val="0"/>
        </w:rPr>
      </w:pPr>
    </w:p>
    <w:p w14:paraId="387F9E01">
      <w:pPr>
        <w:pStyle w:val="2"/>
        <w:spacing w:before="2"/>
        <w:ind w:left="0"/>
        <w:rPr>
          <w:rFonts w:hint="eastAsia" w:ascii="宋体" w:hAnsi="宋体" w:eastAsia="宋体" w:cs="宋体"/>
          <w:b w:val="0"/>
          <w:sz w:val="12"/>
        </w:rPr>
      </w:pPr>
    </w:p>
    <w:p w14:paraId="733FECFA">
      <w:pPr>
        <w:pStyle w:val="2"/>
        <w:tabs>
          <w:tab w:val="left" w:pos="4179"/>
        </w:tabs>
        <w:spacing w:before="1" w:line="474" w:lineRule="exact"/>
        <w:ind w:left="700"/>
        <w:rPr>
          <w:rFonts w:hint="eastAsia" w:ascii="宋体" w:hAnsi="宋体" w:eastAsia="宋体" w:cs="宋体"/>
        </w:rPr>
      </w:pPr>
      <w:r>
        <w:rPr>
          <w:rFonts w:hint="eastAsia" w:ascii="宋体" w:hAnsi="宋体" w:eastAsia="宋体" w:cs="宋体"/>
          <w:w w:val="105"/>
        </w:rPr>
        <w:t>供应商名称：</w:t>
      </w:r>
      <w:r>
        <w:rPr>
          <w:rFonts w:hint="eastAsia" w:ascii="宋体" w:hAnsi="宋体" w:eastAsia="宋体" w:cs="宋体"/>
          <w:w w:val="105"/>
          <w:u w:val="single"/>
        </w:rPr>
        <w:tab/>
      </w:r>
      <w:r>
        <w:rPr>
          <w:rFonts w:hint="eastAsia" w:ascii="宋体" w:hAnsi="宋体" w:eastAsia="宋体" w:cs="宋体"/>
          <w:w w:val="105"/>
        </w:rPr>
        <w:t>(盖章)</w:t>
      </w:r>
    </w:p>
    <w:p w14:paraId="1EEEE806">
      <w:pPr>
        <w:pStyle w:val="2"/>
        <w:tabs>
          <w:tab w:val="left" w:pos="3999"/>
          <w:tab w:val="left" w:pos="6699"/>
        </w:tabs>
        <w:spacing w:before="15" w:line="206" w:lineRule="auto"/>
        <w:ind w:left="700" w:right="2065"/>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(签字或盖章</w:t>
      </w:r>
      <w:r>
        <w:rPr>
          <w:rFonts w:hint="eastAsia" w:ascii="宋体" w:hAnsi="宋体" w:eastAsia="宋体" w:cs="宋体"/>
          <w:spacing w:val="-18"/>
        </w:rPr>
        <w:t>)</w:t>
      </w:r>
      <w:r>
        <w:rPr>
          <w:rFonts w:hint="eastAsia" w:ascii="宋体" w:hAnsi="宋体" w:eastAsia="宋体" w:cs="宋体"/>
        </w:rPr>
        <w:t>磋商日期：</w:t>
      </w:r>
      <w:r>
        <w:rPr>
          <w:rFonts w:hint="eastAsia" w:ascii="宋体" w:hAnsi="宋体" w:eastAsia="宋体" w:cs="宋体"/>
          <w:u w:val="single"/>
        </w:rPr>
        <w:tab/>
      </w:r>
    </w:p>
    <w:p w14:paraId="73C0AFBF">
      <w:pPr>
        <w:spacing w:after="0" w:line="206" w:lineRule="auto"/>
        <w:rPr>
          <w:rFonts w:hint="eastAsia" w:ascii="宋体" w:hAnsi="宋体" w:eastAsia="宋体" w:cs="宋体"/>
        </w:rPr>
        <w:sectPr>
          <w:pgSz w:w="11910" w:h="16840"/>
          <w:pgMar w:top="1580" w:right="840" w:bottom="1180" w:left="860" w:header="0" w:footer="915" w:gutter="0"/>
          <w:cols w:space="720" w:num="1"/>
        </w:sectPr>
      </w:pPr>
    </w:p>
    <w:p w14:paraId="329F31B5">
      <w:pPr>
        <w:pStyle w:val="6"/>
        <w:ind w:right="17"/>
        <w:rPr>
          <w:rFonts w:hint="eastAsia" w:ascii="宋体" w:hAnsi="宋体" w:eastAsia="宋体" w:cs="宋体"/>
          <w:b w:val="0"/>
        </w:rPr>
      </w:pPr>
      <w:r>
        <w:rPr>
          <w:rFonts w:hint="eastAsia" w:ascii="宋体" w:hAnsi="宋体" w:eastAsia="宋体" w:cs="宋体"/>
          <w:b w:val="0"/>
        </w:rPr>
        <w:t>六、供应商针对本项目人员配置情况表</w:t>
      </w:r>
    </w:p>
    <w:p w14:paraId="779FD355">
      <w:pPr>
        <w:pStyle w:val="2"/>
        <w:tabs>
          <w:tab w:val="left" w:pos="5079"/>
        </w:tabs>
        <w:spacing w:before="74" w:line="206" w:lineRule="auto"/>
        <w:ind w:right="512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page">
                  <wp:posOffset>615950</wp:posOffset>
                </wp:positionH>
                <wp:positionV relativeFrom="paragraph">
                  <wp:posOffset>575310</wp:posOffset>
                </wp:positionV>
                <wp:extent cx="6331585" cy="4676775"/>
                <wp:effectExtent l="0" t="0" r="0" b="0"/>
                <wp:wrapNone/>
                <wp:docPr id="3" name="文本框 21"/>
                <wp:cNvGraphicFramePr/>
                <a:graphic xmlns:a="http://schemas.openxmlformats.org/drawingml/2006/main">
                  <a:graphicData uri="http://schemas.microsoft.com/office/word/2010/wordprocessingShape">
                    <wps:wsp>
                      <wps:cNvSpPr txBox="1"/>
                      <wps:spPr>
                        <a:xfrm>
                          <a:off x="0" y="0"/>
                          <a:ext cx="6331585" cy="467677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018"/>
                              <w:gridCol w:w="921"/>
                              <w:gridCol w:w="923"/>
                              <w:gridCol w:w="922"/>
                              <w:gridCol w:w="1436"/>
                              <w:gridCol w:w="1022"/>
                              <w:gridCol w:w="1232"/>
                              <w:gridCol w:w="1229"/>
                            </w:tblGrid>
                            <w:tr w14:paraId="17DF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53" w:type="dxa"/>
                                  <w:vMerge w:val="restart"/>
                                </w:tcPr>
                                <w:p w14:paraId="6CFFE83A">
                                  <w:pPr>
                                    <w:pStyle w:val="13"/>
                                    <w:spacing w:before="9"/>
                                    <w:rPr>
                                      <w:rFonts w:ascii="Times New Roman"/>
                                      <w:sz w:val="15"/>
                                    </w:rPr>
                                  </w:pPr>
                                </w:p>
                                <w:p w14:paraId="4F6C982B">
                                  <w:pPr>
                                    <w:pStyle w:val="13"/>
                                    <w:ind w:left="416"/>
                                    <w:rPr>
                                      <w:rFonts w:hint="eastAsia" w:ascii="Noto Sans CJK JP Medium" w:eastAsia="Noto Sans CJK JP Medium"/>
                                      <w:b w:val="0"/>
                                      <w:sz w:val="21"/>
                                    </w:rPr>
                                  </w:pPr>
                                  <w:r>
                                    <w:rPr>
                                      <w:rFonts w:hint="eastAsia" w:ascii="Noto Sans CJK JP Medium" w:eastAsia="Noto Sans CJK JP Medium"/>
                                      <w:b w:val="0"/>
                                      <w:sz w:val="21"/>
                                    </w:rPr>
                                    <w:t>类别</w:t>
                                  </w:r>
                                </w:p>
                              </w:tc>
                              <w:tc>
                                <w:tcPr>
                                  <w:tcW w:w="1018" w:type="dxa"/>
                                  <w:vMerge w:val="restart"/>
                                </w:tcPr>
                                <w:p w14:paraId="5040178A">
                                  <w:pPr>
                                    <w:pStyle w:val="13"/>
                                    <w:spacing w:before="24" w:line="360" w:lineRule="exact"/>
                                    <w:ind w:left="193" w:right="166" w:firstLine="105"/>
                                    <w:rPr>
                                      <w:rFonts w:hint="eastAsia" w:ascii="Noto Sans CJK JP Medium" w:eastAsia="Noto Sans CJK JP Medium"/>
                                      <w:b w:val="0"/>
                                      <w:sz w:val="21"/>
                                    </w:rPr>
                                  </w:pPr>
                                  <w:r>
                                    <w:rPr>
                                      <w:rFonts w:hint="eastAsia" w:ascii="Noto Sans CJK JP Medium" w:eastAsia="Noto Sans CJK JP Medium"/>
                                      <w:b w:val="0"/>
                                      <w:w w:val="110"/>
                                      <w:sz w:val="21"/>
                                    </w:rPr>
                                    <w:t>职务</w:t>
                                  </w:r>
                                  <w:r>
                                    <w:rPr>
                                      <w:rFonts w:hint="eastAsia" w:ascii="Noto Sans CJK JP Medium" w:eastAsia="Noto Sans CJK JP Medium"/>
                                      <w:b w:val="0"/>
                                      <w:w w:val="120"/>
                                      <w:sz w:val="21"/>
                                    </w:rPr>
                                    <w:t>(</w:t>
                                  </w:r>
                                  <w:r>
                                    <w:rPr>
                                      <w:rFonts w:hint="eastAsia" w:ascii="Noto Sans CJK JP Medium" w:eastAsia="Noto Sans CJK JP Medium"/>
                                      <w:b w:val="0"/>
                                      <w:w w:val="110"/>
                                      <w:sz w:val="21"/>
                                    </w:rPr>
                                    <w:t>岗位</w:t>
                                  </w:r>
                                  <w:r>
                                    <w:rPr>
                                      <w:rFonts w:hint="eastAsia" w:ascii="Noto Sans CJK JP Medium" w:eastAsia="Noto Sans CJK JP Medium"/>
                                      <w:b w:val="0"/>
                                      <w:w w:val="120"/>
                                      <w:sz w:val="21"/>
                                    </w:rPr>
                                    <w:t>)</w:t>
                                  </w:r>
                                </w:p>
                              </w:tc>
                              <w:tc>
                                <w:tcPr>
                                  <w:tcW w:w="921" w:type="dxa"/>
                                  <w:vMerge w:val="restart"/>
                                </w:tcPr>
                                <w:p w14:paraId="2CC95F03">
                                  <w:pPr>
                                    <w:pStyle w:val="13"/>
                                    <w:spacing w:before="9"/>
                                    <w:rPr>
                                      <w:rFonts w:ascii="Times New Roman"/>
                                      <w:sz w:val="15"/>
                                    </w:rPr>
                                  </w:pPr>
                                </w:p>
                                <w:p w14:paraId="048F7F9D">
                                  <w:pPr>
                                    <w:pStyle w:val="13"/>
                                    <w:ind w:left="250"/>
                                    <w:rPr>
                                      <w:rFonts w:hint="eastAsia" w:ascii="Noto Sans CJK JP Medium" w:eastAsia="Noto Sans CJK JP Medium"/>
                                      <w:b w:val="0"/>
                                      <w:sz w:val="21"/>
                                    </w:rPr>
                                  </w:pPr>
                                  <w:r>
                                    <w:rPr>
                                      <w:rFonts w:hint="eastAsia" w:ascii="Noto Sans CJK JP Medium" w:eastAsia="Noto Sans CJK JP Medium"/>
                                      <w:b w:val="0"/>
                                      <w:sz w:val="21"/>
                                    </w:rPr>
                                    <w:t>姓名</w:t>
                                  </w:r>
                                </w:p>
                              </w:tc>
                              <w:tc>
                                <w:tcPr>
                                  <w:tcW w:w="923" w:type="dxa"/>
                                  <w:vMerge w:val="restart"/>
                                </w:tcPr>
                                <w:p w14:paraId="02F56DE3">
                                  <w:pPr>
                                    <w:pStyle w:val="13"/>
                                    <w:spacing w:before="9"/>
                                    <w:rPr>
                                      <w:rFonts w:ascii="Times New Roman"/>
                                      <w:sz w:val="15"/>
                                    </w:rPr>
                                  </w:pPr>
                                </w:p>
                                <w:p w14:paraId="75468A25">
                                  <w:pPr>
                                    <w:pStyle w:val="13"/>
                                    <w:ind w:left="251"/>
                                    <w:rPr>
                                      <w:rFonts w:hint="eastAsia" w:ascii="Noto Sans CJK JP Medium" w:eastAsia="Noto Sans CJK JP Medium"/>
                                      <w:b w:val="0"/>
                                      <w:sz w:val="21"/>
                                    </w:rPr>
                                  </w:pPr>
                                  <w:r>
                                    <w:rPr>
                                      <w:rFonts w:hint="eastAsia" w:ascii="Noto Sans CJK JP Medium" w:eastAsia="Noto Sans CJK JP Medium"/>
                                      <w:b w:val="0"/>
                                      <w:sz w:val="21"/>
                                    </w:rPr>
                                    <w:t>职称</w:t>
                                  </w:r>
                                </w:p>
                              </w:tc>
                              <w:tc>
                                <w:tcPr>
                                  <w:tcW w:w="922" w:type="dxa"/>
                                  <w:vMerge w:val="restart"/>
                                </w:tcPr>
                                <w:p w14:paraId="0311F7AD">
                                  <w:pPr>
                                    <w:pStyle w:val="13"/>
                                    <w:spacing w:before="9"/>
                                    <w:rPr>
                                      <w:rFonts w:ascii="Times New Roman"/>
                                      <w:sz w:val="15"/>
                                    </w:rPr>
                                  </w:pPr>
                                </w:p>
                                <w:p w14:paraId="6415D5C5">
                                  <w:pPr>
                                    <w:pStyle w:val="13"/>
                                    <w:ind w:left="146"/>
                                    <w:rPr>
                                      <w:rFonts w:hint="eastAsia" w:ascii="Noto Sans CJK JP Medium" w:eastAsia="Noto Sans CJK JP Medium"/>
                                      <w:b w:val="0"/>
                                      <w:sz w:val="21"/>
                                    </w:rPr>
                                  </w:pPr>
                                  <w:r>
                                    <w:rPr>
                                      <w:rFonts w:hint="eastAsia" w:ascii="Noto Sans CJK JP Medium" w:eastAsia="Noto Sans CJK JP Medium"/>
                                      <w:b w:val="0"/>
                                      <w:sz w:val="21"/>
                                    </w:rPr>
                                    <w:t>常住地</w:t>
                                  </w:r>
                                </w:p>
                              </w:tc>
                              <w:tc>
                                <w:tcPr>
                                  <w:tcW w:w="4919" w:type="dxa"/>
                                  <w:gridSpan w:val="4"/>
                                </w:tcPr>
                                <w:p w14:paraId="27F8F386">
                                  <w:pPr>
                                    <w:pStyle w:val="13"/>
                                    <w:spacing w:line="360" w:lineRule="exact"/>
                                    <w:ind w:left="1514"/>
                                    <w:rPr>
                                      <w:rFonts w:hint="eastAsia" w:ascii="Noto Sans CJK JP Medium" w:eastAsia="Noto Sans CJK JP Medium"/>
                                      <w:b w:val="0"/>
                                      <w:sz w:val="21"/>
                                    </w:rPr>
                                  </w:pPr>
                                  <w:r>
                                    <w:rPr>
                                      <w:rFonts w:hint="eastAsia" w:ascii="Noto Sans CJK JP Medium" w:eastAsia="Noto Sans CJK JP Medium"/>
                                      <w:b w:val="0"/>
                                      <w:w w:val="105"/>
                                      <w:sz w:val="21"/>
                                    </w:rPr>
                                    <w:t>资格证明</w:t>
                                  </w:r>
                                  <w:r>
                                    <w:rPr>
                                      <w:rFonts w:hint="eastAsia" w:ascii="Noto Sans CJK JP Medium" w:eastAsia="Noto Sans CJK JP Medium"/>
                                      <w:b w:val="0"/>
                                      <w:w w:val="120"/>
                                      <w:sz w:val="21"/>
                                    </w:rPr>
                                    <w:t>(</w:t>
                                  </w:r>
                                  <w:r>
                                    <w:rPr>
                                      <w:rFonts w:hint="eastAsia" w:ascii="Noto Sans CJK JP Medium" w:eastAsia="Noto Sans CJK JP Medium"/>
                                      <w:b w:val="0"/>
                                      <w:w w:val="105"/>
                                      <w:sz w:val="21"/>
                                    </w:rPr>
                                    <w:t>附复印件</w:t>
                                  </w:r>
                                  <w:r>
                                    <w:rPr>
                                      <w:rFonts w:hint="eastAsia" w:ascii="Noto Sans CJK JP Medium" w:eastAsia="Noto Sans CJK JP Medium"/>
                                      <w:b w:val="0"/>
                                      <w:w w:val="120"/>
                                      <w:sz w:val="21"/>
                                    </w:rPr>
                                    <w:t>)</w:t>
                                  </w:r>
                                </w:p>
                              </w:tc>
                            </w:tr>
                            <w:tr w14:paraId="3A558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53" w:type="dxa"/>
                                  <w:vMerge w:val="continue"/>
                                  <w:tcBorders>
                                    <w:top w:val="nil"/>
                                  </w:tcBorders>
                                </w:tcPr>
                                <w:p w14:paraId="671254A3">
                                  <w:pPr>
                                    <w:rPr>
                                      <w:sz w:val="2"/>
                                      <w:szCs w:val="2"/>
                                    </w:rPr>
                                  </w:pPr>
                                </w:p>
                              </w:tc>
                              <w:tc>
                                <w:tcPr>
                                  <w:tcW w:w="1018" w:type="dxa"/>
                                  <w:vMerge w:val="continue"/>
                                  <w:tcBorders>
                                    <w:top w:val="nil"/>
                                  </w:tcBorders>
                                </w:tcPr>
                                <w:p w14:paraId="42682AF1">
                                  <w:pPr>
                                    <w:rPr>
                                      <w:sz w:val="2"/>
                                      <w:szCs w:val="2"/>
                                    </w:rPr>
                                  </w:pPr>
                                </w:p>
                              </w:tc>
                              <w:tc>
                                <w:tcPr>
                                  <w:tcW w:w="921" w:type="dxa"/>
                                  <w:vMerge w:val="continue"/>
                                  <w:tcBorders>
                                    <w:top w:val="nil"/>
                                  </w:tcBorders>
                                </w:tcPr>
                                <w:p w14:paraId="0C136E9B">
                                  <w:pPr>
                                    <w:rPr>
                                      <w:sz w:val="2"/>
                                      <w:szCs w:val="2"/>
                                    </w:rPr>
                                  </w:pPr>
                                </w:p>
                              </w:tc>
                              <w:tc>
                                <w:tcPr>
                                  <w:tcW w:w="923" w:type="dxa"/>
                                  <w:vMerge w:val="continue"/>
                                  <w:tcBorders>
                                    <w:top w:val="nil"/>
                                  </w:tcBorders>
                                </w:tcPr>
                                <w:p w14:paraId="45B879BE">
                                  <w:pPr>
                                    <w:rPr>
                                      <w:sz w:val="2"/>
                                      <w:szCs w:val="2"/>
                                    </w:rPr>
                                  </w:pPr>
                                </w:p>
                              </w:tc>
                              <w:tc>
                                <w:tcPr>
                                  <w:tcW w:w="922" w:type="dxa"/>
                                  <w:vMerge w:val="continue"/>
                                  <w:tcBorders>
                                    <w:top w:val="nil"/>
                                  </w:tcBorders>
                                </w:tcPr>
                                <w:p w14:paraId="02724DF7">
                                  <w:pPr>
                                    <w:rPr>
                                      <w:sz w:val="2"/>
                                      <w:szCs w:val="2"/>
                                    </w:rPr>
                                  </w:pPr>
                                </w:p>
                              </w:tc>
                              <w:tc>
                                <w:tcPr>
                                  <w:tcW w:w="1436" w:type="dxa"/>
                                </w:tcPr>
                                <w:p w14:paraId="37E0FB2C">
                                  <w:pPr>
                                    <w:pStyle w:val="13"/>
                                    <w:spacing w:line="360" w:lineRule="exact"/>
                                    <w:ind w:left="297"/>
                                    <w:rPr>
                                      <w:rFonts w:hint="eastAsia" w:ascii="Noto Sans CJK JP Medium" w:eastAsia="Noto Sans CJK JP Medium"/>
                                      <w:b w:val="0"/>
                                      <w:sz w:val="21"/>
                                    </w:rPr>
                                  </w:pPr>
                                  <w:r>
                                    <w:rPr>
                                      <w:rFonts w:hint="eastAsia" w:ascii="Noto Sans CJK JP Medium" w:eastAsia="Noto Sans CJK JP Medium"/>
                                      <w:b w:val="0"/>
                                      <w:sz w:val="21"/>
                                    </w:rPr>
                                    <w:t>证书名称</w:t>
                                  </w:r>
                                </w:p>
                              </w:tc>
                              <w:tc>
                                <w:tcPr>
                                  <w:tcW w:w="1022" w:type="dxa"/>
                                </w:tcPr>
                                <w:p w14:paraId="1AABB206">
                                  <w:pPr>
                                    <w:pStyle w:val="13"/>
                                    <w:spacing w:line="360" w:lineRule="exact"/>
                                    <w:ind w:left="301"/>
                                    <w:rPr>
                                      <w:rFonts w:hint="eastAsia" w:ascii="Noto Sans CJK JP Medium" w:eastAsia="Noto Sans CJK JP Medium"/>
                                      <w:b w:val="0"/>
                                      <w:sz w:val="21"/>
                                    </w:rPr>
                                  </w:pPr>
                                  <w:r>
                                    <w:rPr>
                                      <w:rFonts w:hint="eastAsia" w:ascii="Noto Sans CJK JP Medium" w:eastAsia="Noto Sans CJK JP Medium"/>
                                      <w:b w:val="0"/>
                                      <w:sz w:val="21"/>
                                    </w:rPr>
                                    <w:t>级别</w:t>
                                  </w:r>
                                </w:p>
                              </w:tc>
                              <w:tc>
                                <w:tcPr>
                                  <w:tcW w:w="1232" w:type="dxa"/>
                                </w:tcPr>
                                <w:p w14:paraId="288EDC7A">
                                  <w:pPr>
                                    <w:pStyle w:val="13"/>
                                    <w:spacing w:line="360" w:lineRule="exact"/>
                                    <w:ind w:left="404"/>
                                    <w:rPr>
                                      <w:rFonts w:hint="eastAsia" w:ascii="Noto Sans CJK JP Medium" w:eastAsia="Noto Sans CJK JP Medium"/>
                                      <w:b w:val="0"/>
                                      <w:sz w:val="21"/>
                                    </w:rPr>
                                  </w:pPr>
                                  <w:r>
                                    <w:rPr>
                                      <w:rFonts w:hint="eastAsia" w:ascii="Noto Sans CJK JP Medium" w:eastAsia="Noto Sans CJK JP Medium"/>
                                      <w:b w:val="0"/>
                                      <w:sz w:val="21"/>
                                    </w:rPr>
                                    <w:t>证号</w:t>
                                  </w:r>
                                </w:p>
                              </w:tc>
                              <w:tc>
                                <w:tcPr>
                                  <w:tcW w:w="1229" w:type="dxa"/>
                                </w:tcPr>
                                <w:p w14:paraId="5691EC3D">
                                  <w:pPr>
                                    <w:pStyle w:val="13"/>
                                    <w:spacing w:line="360" w:lineRule="exact"/>
                                    <w:ind w:left="404"/>
                                    <w:rPr>
                                      <w:rFonts w:hint="eastAsia" w:ascii="Noto Sans CJK JP Medium" w:eastAsia="Noto Sans CJK JP Medium"/>
                                      <w:b w:val="0"/>
                                      <w:sz w:val="21"/>
                                    </w:rPr>
                                  </w:pPr>
                                  <w:r>
                                    <w:rPr>
                                      <w:rFonts w:hint="eastAsia" w:ascii="Noto Sans CJK JP Medium" w:eastAsia="Noto Sans CJK JP Medium"/>
                                      <w:b w:val="0"/>
                                      <w:sz w:val="21"/>
                                    </w:rPr>
                                    <w:t>专业</w:t>
                                  </w:r>
                                </w:p>
                              </w:tc>
                            </w:tr>
                            <w:tr w14:paraId="507B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53" w:type="dxa"/>
                                  <w:vMerge w:val="restart"/>
                                </w:tcPr>
                                <w:p w14:paraId="3A0E12E1">
                                  <w:pPr>
                                    <w:pStyle w:val="13"/>
                                    <w:rPr>
                                      <w:rFonts w:ascii="Times New Roman"/>
                                      <w:sz w:val="20"/>
                                    </w:rPr>
                                  </w:pPr>
                                </w:p>
                                <w:p w14:paraId="53E3BFA1">
                                  <w:pPr>
                                    <w:pStyle w:val="13"/>
                                    <w:spacing w:line="314" w:lineRule="exact"/>
                                    <w:ind w:right="197"/>
                                    <w:jc w:val="right"/>
                                    <w:rPr>
                                      <w:w w:val="95"/>
                                      <w:sz w:val="21"/>
                                    </w:rPr>
                                  </w:pPr>
                                  <w:r>
                                    <w:rPr>
                                      <w:w w:val="95"/>
                                      <w:sz w:val="21"/>
                                    </w:rPr>
                                    <w:t>管理人员</w:t>
                                  </w:r>
                                </w:p>
                                <w:p w14:paraId="3BBBCE4A">
                                  <w:pPr>
                                    <w:pStyle w:val="13"/>
                                    <w:spacing w:before="16" w:line="391" w:lineRule="exact"/>
                                    <w:ind w:right="144"/>
                                    <w:jc w:val="right"/>
                                    <w:rPr>
                                      <w:sz w:val="21"/>
                                    </w:rPr>
                                  </w:pPr>
                                  <w:r>
                                    <w:rPr>
                                      <w:sz w:val="21"/>
                                    </w:rPr>
                                    <w:t>(可根据项</w:t>
                                  </w:r>
                                </w:p>
                                <w:p w14:paraId="10CA3822">
                                  <w:pPr>
                                    <w:pStyle w:val="13"/>
                                    <w:spacing w:line="342" w:lineRule="exact"/>
                                    <w:ind w:right="197"/>
                                    <w:jc w:val="right"/>
                                    <w:rPr>
                                      <w:sz w:val="21"/>
                                    </w:rPr>
                                  </w:pPr>
                                  <w:r>
                                    <w:rPr>
                                      <w:w w:val="95"/>
                                      <w:sz w:val="21"/>
                                    </w:rPr>
                                    <w:t>目实际情</w:t>
                                  </w:r>
                                </w:p>
                                <w:p w14:paraId="45D01A83">
                                  <w:pPr>
                                    <w:pStyle w:val="13"/>
                                    <w:spacing w:line="373" w:lineRule="exact"/>
                                    <w:ind w:right="246"/>
                                    <w:jc w:val="right"/>
                                    <w:rPr>
                                      <w:sz w:val="21"/>
                                    </w:rPr>
                                  </w:pPr>
                                  <w:r>
                                    <w:rPr>
                                      <w:sz w:val="21"/>
                                    </w:rPr>
                                    <w:t>况调整)</w:t>
                                  </w:r>
                                </w:p>
                              </w:tc>
                              <w:tc>
                                <w:tcPr>
                                  <w:tcW w:w="1018" w:type="dxa"/>
                                </w:tcPr>
                                <w:p w14:paraId="69298227">
                                  <w:pPr>
                                    <w:pStyle w:val="13"/>
                                    <w:rPr>
                                      <w:rFonts w:ascii="Times New Roman"/>
                                      <w:sz w:val="22"/>
                                    </w:rPr>
                                  </w:pPr>
                                </w:p>
                              </w:tc>
                              <w:tc>
                                <w:tcPr>
                                  <w:tcW w:w="921" w:type="dxa"/>
                                </w:tcPr>
                                <w:p w14:paraId="628B143B">
                                  <w:pPr>
                                    <w:pStyle w:val="13"/>
                                    <w:rPr>
                                      <w:rFonts w:ascii="Times New Roman"/>
                                      <w:sz w:val="22"/>
                                    </w:rPr>
                                  </w:pPr>
                                </w:p>
                              </w:tc>
                              <w:tc>
                                <w:tcPr>
                                  <w:tcW w:w="923" w:type="dxa"/>
                                </w:tcPr>
                                <w:p w14:paraId="449BF723">
                                  <w:pPr>
                                    <w:pStyle w:val="13"/>
                                    <w:rPr>
                                      <w:rFonts w:ascii="Times New Roman"/>
                                      <w:sz w:val="22"/>
                                    </w:rPr>
                                  </w:pPr>
                                </w:p>
                              </w:tc>
                              <w:tc>
                                <w:tcPr>
                                  <w:tcW w:w="922" w:type="dxa"/>
                                </w:tcPr>
                                <w:p w14:paraId="0A390098">
                                  <w:pPr>
                                    <w:pStyle w:val="13"/>
                                    <w:rPr>
                                      <w:rFonts w:ascii="Times New Roman"/>
                                      <w:sz w:val="22"/>
                                    </w:rPr>
                                  </w:pPr>
                                </w:p>
                              </w:tc>
                              <w:tc>
                                <w:tcPr>
                                  <w:tcW w:w="1436" w:type="dxa"/>
                                </w:tcPr>
                                <w:p w14:paraId="4CC0972B">
                                  <w:pPr>
                                    <w:pStyle w:val="13"/>
                                    <w:rPr>
                                      <w:rFonts w:ascii="Times New Roman"/>
                                      <w:sz w:val="22"/>
                                    </w:rPr>
                                  </w:pPr>
                                </w:p>
                              </w:tc>
                              <w:tc>
                                <w:tcPr>
                                  <w:tcW w:w="1022" w:type="dxa"/>
                                </w:tcPr>
                                <w:p w14:paraId="32477CEB">
                                  <w:pPr>
                                    <w:pStyle w:val="13"/>
                                    <w:rPr>
                                      <w:rFonts w:ascii="Times New Roman"/>
                                      <w:sz w:val="22"/>
                                    </w:rPr>
                                  </w:pPr>
                                </w:p>
                              </w:tc>
                              <w:tc>
                                <w:tcPr>
                                  <w:tcW w:w="1232" w:type="dxa"/>
                                </w:tcPr>
                                <w:p w14:paraId="5334B381">
                                  <w:pPr>
                                    <w:pStyle w:val="13"/>
                                    <w:rPr>
                                      <w:rFonts w:ascii="Times New Roman"/>
                                      <w:sz w:val="22"/>
                                    </w:rPr>
                                  </w:pPr>
                                </w:p>
                              </w:tc>
                              <w:tc>
                                <w:tcPr>
                                  <w:tcW w:w="1229" w:type="dxa"/>
                                </w:tcPr>
                                <w:p w14:paraId="3CE68145">
                                  <w:pPr>
                                    <w:pStyle w:val="13"/>
                                    <w:rPr>
                                      <w:rFonts w:ascii="Times New Roman"/>
                                      <w:sz w:val="22"/>
                                    </w:rPr>
                                  </w:pPr>
                                </w:p>
                              </w:tc>
                            </w:tr>
                            <w:tr w14:paraId="05A9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253" w:type="dxa"/>
                                  <w:vMerge w:val="continue"/>
                                </w:tcPr>
                                <w:p w14:paraId="671B144D">
                                  <w:pPr>
                                    <w:pStyle w:val="13"/>
                                    <w:spacing w:before="16" w:line="391" w:lineRule="exact"/>
                                    <w:ind w:right="144"/>
                                    <w:jc w:val="right"/>
                                    <w:rPr>
                                      <w:sz w:val="21"/>
                                    </w:rPr>
                                  </w:pPr>
                                </w:p>
                              </w:tc>
                              <w:tc>
                                <w:tcPr>
                                  <w:tcW w:w="1018" w:type="dxa"/>
                                </w:tcPr>
                                <w:p w14:paraId="20234459">
                                  <w:pPr>
                                    <w:pStyle w:val="13"/>
                                    <w:rPr>
                                      <w:rFonts w:ascii="Times New Roman"/>
                                      <w:sz w:val="22"/>
                                    </w:rPr>
                                  </w:pPr>
                                </w:p>
                              </w:tc>
                              <w:tc>
                                <w:tcPr>
                                  <w:tcW w:w="921" w:type="dxa"/>
                                </w:tcPr>
                                <w:p w14:paraId="35D950E6">
                                  <w:pPr>
                                    <w:pStyle w:val="13"/>
                                    <w:rPr>
                                      <w:rFonts w:ascii="Times New Roman"/>
                                      <w:sz w:val="22"/>
                                    </w:rPr>
                                  </w:pPr>
                                </w:p>
                              </w:tc>
                              <w:tc>
                                <w:tcPr>
                                  <w:tcW w:w="923" w:type="dxa"/>
                                </w:tcPr>
                                <w:p w14:paraId="5E596BD8">
                                  <w:pPr>
                                    <w:pStyle w:val="13"/>
                                    <w:rPr>
                                      <w:rFonts w:ascii="Times New Roman"/>
                                      <w:sz w:val="22"/>
                                    </w:rPr>
                                  </w:pPr>
                                </w:p>
                              </w:tc>
                              <w:tc>
                                <w:tcPr>
                                  <w:tcW w:w="922" w:type="dxa"/>
                                </w:tcPr>
                                <w:p w14:paraId="51B12EFD">
                                  <w:pPr>
                                    <w:pStyle w:val="13"/>
                                    <w:rPr>
                                      <w:rFonts w:ascii="Times New Roman"/>
                                      <w:sz w:val="22"/>
                                    </w:rPr>
                                  </w:pPr>
                                </w:p>
                              </w:tc>
                              <w:tc>
                                <w:tcPr>
                                  <w:tcW w:w="1436" w:type="dxa"/>
                                </w:tcPr>
                                <w:p w14:paraId="4E921B95">
                                  <w:pPr>
                                    <w:pStyle w:val="13"/>
                                    <w:rPr>
                                      <w:rFonts w:ascii="Times New Roman"/>
                                      <w:sz w:val="22"/>
                                    </w:rPr>
                                  </w:pPr>
                                </w:p>
                              </w:tc>
                              <w:tc>
                                <w:tcPr>
                                  <w:tcW w:w="1022" w:type="dxa"/>
                                </w:tcPr>
                                <w:p w14:paraId="6D93E970">
                                  <w:pPr>
                                    <w:pStyle w:val="13"/>
                                    <w:rPr>
                                      <w:rFonts w:ascii="Times New Roman"/>
                                      <w:sz w:val="22"/>
                                    </w:rPr>
                                  </w:pPr>
                                </w:p>
                              </w:tc>
                              <w:tc>
                                <w:tcPr>
                                  <w:tcW w:w="1232" w:type="dxa"/>
                                </w:tcPr>
                                <w:p w14:paraId="44E724DA">
                                  <w:pPr>
                                    <w:pStyle w:val="13"/>
                                    <w:rPr>
                                      <w:rFonts w:ascii="Times New Roman"/>
                                      <w:sz w:val="22"/>
                                    </w:rPr>
                                  </w:pPr>
                                </w:p>
                              </w:tc>
                              <w:tc>
                                <w:tcPr>
                                  <w:tcW w:w="1229" w:type="dxa"/>
                                </w:tcPr>
                                <w:p w14:paraId="7A5892BC">
                                  <w:pPr>
                                    <w:pStyle w:val="13"/>
                                    <w:rPr>
                                      <w:rFonts w:ascii="Times New Roman"/>
                                      <w:sz w:val="22"/>
                                    </w:rPr>
                                  </w:pPr>
                                </w:p>
                              </w:tc>
                            </w:tr>
                            <w:tr w14:paraId="02B1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53" w:type="dxa"/>
                                  <w:vMerge w:val="continue"/>
                                </w:tcPr>
                                <w:p w14:paraId="7D399AC9">
                                  <w:pPr>
                                    <w:pStyle w:val="13"/>
                                    <w:spacing w:line="373" w:lineRule="exact"/>
                                    <w:ind w:right="246"/>
                                    <w:jc w:val="right"/>
                                    <w:rPr>
                                      <w:sz w:val="21"/>
                                    </w:rPr>
                                  </w:pPr>
                                </w:p>
                              </w:tc>
                              <w:tc>
                                <w:tcPr>
                                  <w:tcW w:w="1018" w:type="dxa"/>
                                </w:tcPr>
                                <w:p w14:paraId="3957D127">
                                  <w:pPr>
                                    <w:pStyle w:val="13"/>
                                    <w:rPr>
                                      <w:rFonts w:ascii="Times New Roman"/>
                                      <w:sz w:val="22"/>
                                    </w:rPr>
                                  </w:pPr>
                                </w:p>
                              </w:tc>
                              <w:tc>
                                <w:tcPr>
                                  <w:tcW w:w="921" w:type="dxa"/>
                                </w:tcPr>
                                <w:p w14:paraId="4CEED64A">
                                  <w:pPr>
                                    <w:pStyle w:val="13"/>
                                    <w:rPr>
                                      <w:rFonts w:ascii="Times New Roman"/>
                                      <w:sz w:val="22"/>
                                    </w:rPr>
                                  </w:pPr>
                                </w:p>
                              </w:tc>
                              <w:tc>
                                <w:tcPr>
                                  <w:tcW w:w="923" w:type="dxa"/>
                                </w:tcPr>
                                <w:p w14:paraId="352F1E4A">
                                  <w:pPr>
                                    <w:pStyle w:val="13"/>
                                    <w:rPr>
                                      <w:rFonts w:ascii="Times New Roman"/>
                                      <w:sz w:val="22"/>
                                    </w:rPr>
                                  </w:pPr>
                                </w:p>
                              </w:tc>
                              <w:tc>
                                <w:tcPr>
                                  <w:tcW w:w="922" w:type="dxa"/>
                                </w:tcPr>
                                <w:p w14:paraId="64F1CE59">
                                  <w:pPr>
                                    <w:pStyle w:val="13"/>
                                    <w:rPr>
                                      <w:rFonts w:ascii="Times New Roman"/>
                                      <w:sz w:val="22"/>
                                    </w:rPr>
                                  </w:pPr>
                                </w:p>
                              </w:tc>
                              <w:tc>
                                <w:tcPr>
                                  <w:tcW w:w="1436" w:type="dxa"/>
                                </w:tcPr>
                                <w:p w14:paraId="03E93688">
                                  <w:pPr>
                                    <w:pStyle w:val="13"/>
                                    <w:rPr>
                                      <w:rFonts w:ascii="Times New Roman"/>
                                      <w:sz w:val="22"/>
                                    </w:rPr>
                                  </w:pPr>
                                </w:p>
                              </w:tc>
                              <w:tc>
                                <w:tcPr>
                                  <w:tcW w:w="1022" w:type="dxa"/>
                                </w:tcPr>
                                <w:p w14:paraId="7ED13746">
                                  <w:pPr>
                                    <w:pStyle w:val="13"/>
                                    <w:rPr>
                                      <w:rFonts w:ascii="Times New Roman"/>
                                      <w:sz w:val="22"/>
                                    </w:rPr>
                                  </w:pPr>
                                </w:p>
                              </w:tc>
                              <w:tc>
                                <w:tcPr>
                                  <w:tcW w:w="1232" w:type="dxa"/>
                                </w:tcPr>
                                <w:p w14:paraId="6506C78A">
                                  <w:pPr>
                                    <w:pStyle w:val="13"/>
                                    <w:rPr>
                                      <w:rFonts w:ascii="Times New Roman"/>
                                      <w:sz w:val="22"/>
                                    </w:rPr>
                                  </w:pPr>
                                </w:p>
                              </w:tc>
                              <w:tc>
                                <w:tcPr>
                                  <w:tcW w:w="1229" w:type="dxa"/>
                                </w:tcPr>
                                <w:p w14:paraId="7FB57B5D">
                                  <w:pPr>
                                    <w:pStyle w:val="13"/>
                                    <w:rPr>
                                      <w:rFonts w:ascii="Times New Roman"/>
                                      <w:sz w:val="22"/>
                                    </w:rPr>
                                  </w:pPr>
                                </w:p>
                              </w:tc>
                            </w:tr>
                            <w:tr w14:paraId="65DF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53" w:type="dxa"/>
                                  <w:vMerge w:val="restart"/>
                                </w:tcPr>
                                <w:p w14:paraId="2B1A02AC">
                                  <w:pPr>
                                    <w:pStyle w:val="13"/>
                                    <w:rPr>
                                      <w:rFonts w:ascii="Times New Roman"/>
                                      <w:sz w:val="20"/>
                                    </w:rPr>
                                  </w:pPr>
                                </w:p>
                                <w:p w14:paraId="7FDCB04C">
                                  <w:pPr>
                                    <w:pStyle w:val="13"/>
                                    <w:spacing w:line="314" w:lineRule="exact"/>
                                    <w:ind w:right="197"/>
                                    <w:jc w:val="right"/>
                                    <w:rPr>
                                      <w:w w:val="95"/>
                                      <w:sz w:val="21"/>
                                    </w:rPr>
                                  </w:pPr>
                                  <w:r>
                                    <w:rPr>
                                      <w:w w:val="95"/>
                                      <w:sz w:val="21"/>
                                    </w:rPr>
                                    <w:t>技术人员</w:t>
                                  </w:r>
                                </w:p>
                                <w:p w14:paraId="3D544889">
                                  <w:pPr>
                                    <w:pStyle w:val="13"/>
                                    <w:spacing w:before="15" w:line="391" w:lineRule="exact"/>
                                    <w:ind w:right="144"/>
                                    <w:jc w:val="right"/>
                                    <w:rPr>
                                      <w:sz w:val="21"/>
                                    </w:rPr>
                                  </w:pPr>
                                  <w:r>
                                    <w:rPr>
                                      <w:sz w:val="21"/>
                                    </w:rPr>
                                    <w:t>(可根据项</w:t>
                                  </w:r>
                                </w:p>
                                <w:p w14:paraId="53FB0CA0">
                                  <w:pPr>
                                    <w:pStyle w:val="13"/>
                                    <w:spacing w:line="343" w:lineRule="exact"/>
                                    <w:ind w:right="197"/>
                                    <w:jc w:val="right"/>
                                    <w:rPr>
                                      <w:sz w:val="21"/>
                                    </w:rPr>
                                  </w:pPr>
                                  <w:r>
                                    <w:rPr>
                                      <w:w w:val="95"/>
                                      <w:sz w:val="21"/>
                                    </w:rPr>
                                    <w:t>目实际情</w:t>
                                  </w:r>
                                </w:p>
                                <w:p w14:paraId="4B553336">
                                  <w:pPr>
                                    <w:pStyle w:val="13"/>
                                    <w:spacing w:line="372" w:lineRule="exact"/>
                                    <w:ind w:right="246"/>
                                    <w:jc w:val="right"/>
                                    <w:rPr>
                                      <w:sz w:val="21"/>
                                    </w:rPr>
                                  </w:pPr>
                                  <w:r>
                                    <w:rPr>
                                      <w:sz w:val="21"/>
                                    </w:rPr>
                                    <w:t>况调整)</w:t>
                                  </w:r>
                                </w:p>
                              </w:tc>
                              <w:tc>
                                <w:tcPr>
                                  <w:tcW w:w="1018" w:type="dxa"/>
                                </w:tcPr>
                                <w:p w14:paraId="54FED315">
                                  <w:pPr>
                                    <w:pStyle w:val="13"/>
                                    <w:rPr>
                                      <w:rFonts w:ascii="Times New Roman"/>
                                      <w:sz w:val="22"/>
                                    </w:rPr>
                                  </w:pPr>
                                </w:p>
                              </w:tc>
                              <w:tc>
                                <w:tcPr>
                                  <w:tcW w:w="921" w:type="dxa"/>
                                </w:tcPr>
                                <w:p w14:paraId="42C83D7A">
                                  <w:pPr>
                                    <w:pStyle w:val="13"/>
                                    <w:rPr>
                                      <w:rFonts w:ascii="Times New Roman"/>
                                      <w:sz w:val="22"/>
                                    </w:rPr>
                                  </w:pPr>
                                </w:p>
                              </w:tc>
                              <w:tc>
                                <w:tcPr>
                                  <w:tcW w:w="923" w:type="dxa"/>
                                </w:tcPr>
                                <w:p w14:paraId="7CF4A927">
                                  <w:pPr>
                                    <w:pStyle w:val="13"/>
                                    <w:rPr>
                                      <w:rFonts w:ascii="Times New Roman"/>
                                      <w:sz w:val="22"/>
                                    </w:rPr>
                                  </w:pPr>
                                </w:p>
                              </w:tc>
                              <w:tc>
                                <w:tcPr>
                                  <w:tcW w:w="922" w:type="dxa"/>
                                </w:tcPr>
                                <w:p w14:paraId="7059E13C">
                                  <w:pPr>
                                    <w:pStyle w:val="13"/>
                                    <w:rPr>
                                      <w:rFonts w:ascii="Times New Roman"/>
                                      <w:sz w:val="22"/>
                                    </w:rPr>
                                  </w:pPr>
                                </w:p>
                              </w:tc>
                              <w:tc>
                                <w:tcPr>
                                  <w:tcW w:w="1436" w:type="dxa"/>
                                </w:tcPr>
                                <w:p w14:paraId="544866C2">
                                  <w:pPr>
                                    <w:pStyle w:val="13"/>
                                    <w:rPr>
                                      <w:rFonts w:ascii="Times New Roman"/>
                                      <w:sz w:val="22"/>
                                    </w:rPr>
                                  </w:pPr>
                                </w:p>
                              </w:tc>
                              <w:tc>
                                <w:tcPr>
                                  <w:tcW w:w="1022" w:type="dxa"/>
                                </w:tcPr>
                                <w:p w14:paraId="563637FD">
                                  <w:pPr>
                                    <w:pStyle w:val="13"/>
                                    <w:rPr>
                                      <w:rFonts w:ascii="Times New Roman"/>
                                      <w:sz w:val="22"/>
                                    </w:rPr>
                                  </w:pPr>
                                </w:p>
                              </w:tc>
                              <w:tc>
                                <w:tcPr>
                                  <w:tcW w:w="1232" w:type="dxa"/>
                                </w:tcPr>
                                <w:p w14:paraId="2D0102AD">
                                  <w:pPr>
                                    <w:pStyle w:val="13"/>
                                    <w:rPr>
                                      <w:rFonts w:ascii="Times New Roman"/>
                                      <w:sz w:val="22"/>
                                    </w:rPr>
                                  </w:pPr>
                                </w:p>
                              </w:tc>
                              <w:tc>
                                <w:tcPr>
                                  <w:tcW w:w="1229" w:type="dxa"/>
                                </w:tcPr>
                                <w:p w14:paraId="63B714F0">
                                  <w:pPr>
                                    <w:pStyle w:val="13"/>
                                    <w:rPr>
                                      <w:rFonts w:ascii="Times New Roman"/>
                                      <w:sz w:val="22"/>
                                    </w:rPr>
                                  </w:pPr>
                                </w:p>
                              </w:tc>
                            </w:tr>
                            <w:tr w14:paraId="6E90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53" w:type="dxa"/>
                                  <w:vMerge w:val="continue"/>
                                </w:tcPr>
                                <w:p w14:paraId="45A7DB50">
                                  <w:pPr>
                                    <w:pStyle w:val="13"/>
                                    <w:spacing w:before="15" w:line="391" w:lineRule="exact"/>
                                    <w:ind w:right="144"/>
                                    <w:jc w:val="right"/>
                                    <w:rPr>
                                      <w:sz w:val="21"/>
                                    </w:rPr>
                                  </w:pPr>
                                </w:p>
                              </w:tc>
                              <w:tc>
                                <w:tcPr>
                                  <w:tcW w:w="1018" w:type="dxa"/>
                                </w:tcPr>
                                <w:p w14:paraId="17B0E4F4">
                                  <w:pPr>
                                    <w:pStyle w:val="13"/>
                                    <w:rPr>
                                      <w:rFonts w:ascii="Times New Roman"/>
                                      <w:sz w:val="22"/>
                                    </w:rPr>
                                  </w:pPr>
                                </w:p>
                              </w:tc>
                              <w:tc>
                                <w:tcPr>
                                  <w:tcW w:w="921" w:type="dxa"/>
                                </w:tcPr>
                                <w:p w14:paraId="1B544975">
                                  <w:pPr>
                                    <w:pStyle w:val="13"/>
                                    <w:rPr>
                                      <w:rFonts w:ascii="Times New Roman"/>
                                      <w:sz w:val="22"/>
                                    </w:rPr>
                                  </w:pPr>
                                </w:p>
                              </w:tc>
                              <w:tc>
                                <w:tcPr>
                                  <w:tcW w:w="923" w:type="dxa"/>
                                </w:tcPr>
                                <w:p w14:paraId="5130CE62">
                                  <w:pPr>
                                    <w:pStyle w:val="13"/>
                                    <w:rPr>
                                      <w:rFonts w:ascii="Times New Roman"/>
                                      <w:sz w:val="22"/>
                                    </w:rPr>
                                  </w:pPr>
                                </w:p>
                              </w:tc>
                              <w:tc>
                                <w:tcPr>
                                  <w:tcW w:w="922" w:type="dxa"/>
                                </w:tcPr>
                                <w:p w14:paraId="7BDAF470">
                                  <w:pPr>
                                    <w:pStyle w:val="13"/>
                                    <w:rPr>
                                      <w:rFonts w:ascii="Times New Roman"/>
                                      <w:sz w:val="22"/>
                                    </w:rPr>
                                  </w:pPr>
                                </w:p>
                              </w:tc>
                              <w:tc>
                                <w:tcPr>
                                  <w:tcW w:w="1436" w:type="dxa"/>
                                </w:tcPr>
                                <w:p w14:paraId="6C269584">
                                  <w:pPr>
                                    <w:pStyle w:val="13"/>
                                    <w:rPr>
                                      <w:rFonts w:ascii="Times New Roman"/>
                                      <w:sz w:val="22"/>
                                    </w:rPr>
                                  </w:pPr>
                                </w:p>
                              </w:tc>
                              <w:tc>
                                <w:tcPr>
                                  <w:tcW w:w="1022" w:type="dxa"/>
                                </w:tcPr>
                                <w:p w14:paraId="7F0B4412">
                                  <w:pPr>
                                    <w:pStyle w:val="13"/>
                                    <w:rPr>
                                      <w:rFonts w:ascii="Times New Roman"/>
                                      <w:sz w:val="22"/>
                                    </w:rPr>
                                  </w:pPr>
                                </w:p>
                              </w:tc>
                              <w:tc>
                                <w:tcPr>
                                  <w:tcW w:w="1232" w:type="dxa"/>
                                </w:tcPr>
                                <w:p w14:paraId="0CF0F2A0">
                                  <w:pPr>
                                    <w:pStyle w:val="13"/>
                                    <w:rPr>
                                      <w:rFonts w:ascii="Times New Roman"/>
                                      <w:sz w:val="22"/>
                                    </w:rPr>
                                  </w:pPr>
                                </w:p>
                              </w:tc>
                              <w:tc>
                                <w:tcPr>
                                  <w:tcW w:w="1229" w:type="dxa"/>
                                </w:tcPr>
                                <w:p w14:paraId="4F863204">
                                  <w:pPr>
                                    <w:pStyle w:val="13"/>
                                    <w:rPr>
                                      <w:rFonts w:ascii="Times New Roman"/>
                                      <w:sz w:val="22"/>
                                    </w:rPr>
                                  </w:pPr>
                                </w:p>
                              </w:tc>
                            </w:tr>
                            <w:tr w14:paraId="296D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253" w:type="dxa"/>
                                  <w:vMerge w:val="continue"/>
                                </w:tcPr>
                                <w:p w14:paraId="64238229">
                                  <w:pPr>
                                    <w:pStyle w:val="13"/>
                                    <w:spacing w:line="372" w:lineRule="exact"/>
                                    <w:ind w:right="246"/>
                                    <w:jc w:val="right"/>
                                    <w:rPr>
                                      <w:sz w:val="21"/>
                                    </w:rPr>
                                  </w:pPr>
                                </w:p>
                              </w:tc>
                              <w:tc>
                                <w:tcPr>
                                  <w:tcW w:w="1018" w:type="dxa"/>
                                </w:tcPr>
                                <w:p w14:paraId="55EDDE19">
                                  <w:pPr>
                                    <w:pStyle w:val="13"/>
                                    <w:rPr>
                                      <w:rFonts w:ascii="Times New Roman"/>
                                      <w:sz w:val="22"/>
                                    </w:rPr>
                                  </w:pPr>
                                </w:p>
                              </w:tc>
                              <w:tc>
                                <w:tcPr>
                                  <w:tcW w:w="921" w:type="dxa"/>
                                </w:tcPr>
                                <w:p w14:paraId="44788365">
                                  <w:pPr>
                                    <w:pStyle w:val="13"/>
                                    <w:rPr>
                                      <w:rFonts w:ascii="Times New Roman"/>
                                      <w:sz w:val="22"/>
                                    </w:rPr>
                                  </w:pPr>
                                </w:p>
                              </w:tc>
                              <w:tc>
                                <w:tcPr>
                                  <w:tcW w:w="923" w:type="dxa"/>
                                </w:tcPr>
                                <w:p w14:paraId="3B385A80">
                                  <w:pPr>
                                    <w:pStyle w:val="13"/>
                                    <w:rPr>
                                      <w:rFonts w:ascii="Times New Roman"/>
                                      <w:sz w:val="22"/>
                                    </w:rPr>
                                  </w:pPr>
                                </w:p>
                              </w:tc>
                              <w:tc>
                                <w:tcPr>
                                  <w:tcW w:w="922" w:type="dxa"/>
                                </w:tcPr>
                                <w:p w14:paraId="0614D9AE">
                                  <w:pPr>
                                    <w:pStyle w:val="13"/>
                                    <w:rPr>
                                      <w:rFonts w:ascii="Times New Roman"/>
                                      <w:sz w:val="22"/>
                                    </w:rPr>
                                  </w:pPr>
                                </w:p>
                              </w:tc>
                              <w:tc>
                                <w:tcPr>
                                  <w:tcW w:w="1436" w:type="dxa"/>
                                </w:tcPr>
                                <w:p w14:paraId="7CEF0991">
                                  <w:pPr>
                                    <w:pStyle w:val="13"/>
                                    <w:rPr>
                                      <w:rFonts w:ascii="Times New Roman"/>
                                      <w:sz w:val="22"/>
                                    </w:rPr>
                                  </w:pPr>
                                </w:p>
                              </w:tc>
                              <w:tc>
                                <w:tcPr>
                                  <w:tcW w:w="1022" w:type="dxa"/>
                                </w:tcPr>
                                <w:p w14:paraId="00E1DF48">
                                  <w:pPr>
                                    <w:pStyle w:val="13"/>
                                    <w:rPr>
                                      <w:rFonts w:ascii="Times New Roman"/>
                                      <w:sz w:val="22"/>
                                    </w:rPr>
                                  </w:pPr>
                                </w:p>
                              </w:tc>
                              <w:tc>
                                <w:tcPr>
                                  <w:tcW w:w="1232" w:type="dxa"/>
                                </w:tcPr>
                                <w:p w14:paraId="0706205F">
                                  <w:pPr>
                                    <w:pStyle w:val="13"/>
                                    <w:rPr>
                                      <w:rFonts w:ascii="Times New Roman"/>
                                      <w:sz w:val="22"/>
                                    </w:rPr>
                                  </w:pPr>
                                </w:p>
                              </w:tc>
                              <w:tc>
                                <w:tcPr>
                                  <w:tcW w:w="1229" w:type="dxa"/>
                                </w:tcPr>
                                <w:p w14:paraId="23FE879B">
                                  <w:pPr>
                                    <w:pStyle w:val="13"/>
                                    <w:rPr>
                                      <w:rFonts w:ascii="Times New Roman"/>
                                      <w:sz w:val="22"/>
                                    </w:rPr>
                                  </w:pPr>
                                </w:p>
                              </w:tc>
                            </w:tr>
                            <w:tr w14:paraId="28FA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3" w:type="dxa"/>
                                  <w:vMerge w:val="restart"/>
                                </w:tcPr>
                                <w:p w14:paraId="4DF70662">
                                  <w:pPr>
                                    <w:pStyle w:val="13"/>
                                    <w:spacing w:line="391" w:lineRule="exact"/>
                                    <w:ind w:right="197"/>
                                    <w:jc w:val="right"/>
                                    <w:rPr>
                                      <w:w w:val="95"/>
                                      <w:sz w:val="21"/>
                                    </w:rPr>
                                  </w:pPr>
                                  <w:r>
                                    <w:rPr>
                                      <w:w w:val="95"/>
                                      <w:sz w:val="21"/>
                                    </w:rPr>
                                    <w:t>售后服务</w:t>
                                  </w:r>
                                </w:p>
                                <w:p w14:paraId="3A9B589E">
                                  <w:pPr>
                                    <w:pStyle w:val="13"/>
                                    <w:spacing w:line="330" w:lineRule="exact"/>
                                    <w:ind w:left="152"/>
                                    <w:rPr>
                                      <w:sz w:val="21"/>
                                    </w:rPr>
                                  </w:pPr>
                                  <w:r>
                                    <w:rPr>
                                      <w:w w:val="105"/>
                                      <w:sz w:val="21"/>
                                    </w:rPr>
                                    <w:t>人员(可根</w:t>
                                  </w:r>
                                </w:p>
                                <w:p w14:paraId="2624324B">
                                  <w:pPr>
                                    <w:pStyle w:val="13"/>
                                    <w:spacing w:line="330" w:lineRule="exact"/>
                                    <w:ind w:right="197"/>
                                    <w:jc w:val="right"/>
                                    <w:rPr>
                                      <w:sz w:val="21"/>
                                    </w:rPr>
                                  </w:pPr>
                                  <w:r>
                                    <w:rPr>
                                      <w:w w:val="95"/>
                                      <w:sz w:val="21"/>
                                    </w:rPr>
                                    <w:t>据项目实</w:t>
                                  </w:r>
                                </w:p>
                                <w:p w14:paraId="7F85077E">
                                  <w:pPr>
                                    <w:pStyle w:val="13"/>
                                    <w:spacing w:line="330" w:lineRule="exact"/>
                                    <w:ind w:left="205"/>
                                    <w:rPr>
                                      <w:sz w:val="21"/>
                                    </w:rPr>
                                  </w:pPr>
                                  <w:r>
                                    <w:rPr>
                                      <w:sz w:val="21"/>
                                    </w:rPr>
                                    <w:t>际情况调</w:t>
                                  </w:r>
                                </w:p>
                                <w:p w14:paraId="4ABEC2A7">
                                  <w:pPr>
                                    <w:pStyle w:val="13"/>
                                    <w:spacing w:line="385" w:lineRule="exact"/>
                                    <w:ind w:left="436" w:right="427"/>
                                    <w:jc w:val="center"/>
                                    <w:rPr>
                                      <w:sz w:val="21"/>
                                    </w:rPr>
                                  </w:pPr>
                                  <w:r>
                                    <w:rPr>
                                      <w:w w:val="115"/>
                                      <w:sz w:val="21"/>
                                    </w:rPr>
                                    <w:t>整)</w:t>
                                  </w:r>
                                </w:p>
                              </w:tc>
                              <w:tc>
                                <w:tcPr>
                                  <w:tcW w:w="1018" w:type="dxa"/>
                                  <w:vMerge w:val="restart"/>
                                </w:tcPr>
                                <w:p w14:paraId="0422258D">
                                  <w:pPr>
                                    <w:pStyle w:val="13"/>
                                    <w:rPr>
                                      <w:rFonts w:ascii="Times New Roman"/>
                                      <w:sz w:val="22"/>
                                    </w:rPr>
                                  </w:pPr>
                                </w:p>
                              </w:tc>
                              <w:tc>
                                <w:tcPr>
                                  <w:tcW w:w="921" w:type="dxa"/>
                                  <w:vMerge w:val="restart"/>
                                </w:tcPr>
                                <w:p w14:paraId="07A60654">
                                  <w:pPr>
                                    <w:pStyle w:val="13"/>
                                    <w:rPr>
                                      <w:rFonts w:ascii="Times New Roman"/>
                                      <w:sz w:val="22"/>
                                    </w:rPr>
                                  </w:pPr>
                                </w:p>
                              </w:tc>
                              <w:tc>
                                <w:tcPr>
                                  <w:tcW w:w="923" w:type="dxa"/>
                                  <w:vMerge w:val="restart"/>
                                </w:tcPr>
                                <w:p w14:paraId="6CD95E71">
                                  <w:pPr>
                                    <w:pStyle w:val="13"/>
                                    <w:rPr>
                                      <w:rFonts w:ascii="Times New Roman"/>
                                      <w:sz w:val="22"/>
                                    </w:rPr>
                                  </w:pPr>
                                </w:p>
                              </w:tc>
                              <w:tc>
                                <w:tcPr>
                                  <w:tcW w:w="922" w:type="dxa"/>
                                  <w:vMerge w:val="restart"/>
                                </w:tcPr>
                                <w:p w14:paraId="3B7C3F43">
                                  <w:pPr>
                                    <w:pStyle w:val="13"/>
                                    <w:rPr>
                                      <w:rFonts w:ascii="Times New Roman"/>
                                      <w:sz w:val="22"/>
                                    </w:rPr>
                                  </w:pPr>
                                </w:p>
                              </w:tc>
                              <w:tc>
                                <w:tcPr>
                                  <w:tcW w:w="1436" w:type="dxa"/>
                                  <w:vMerge w:val="restart"/>
                                </w:tcPr>
                                <w:p w14:paraId="210E81A6">
                                  <w:pPr>
                                    <w:pStyle w:val="13"/>
                                    <w:rPr>
                                      <w:rFonts w:ascii="Times New Roman"/>
                                      <w:sz w:val="22"/>
                                    </w:rPr>
                                  </w:pPr>
                                </w:p>
                              </w:tc>
                              <w:tc>
                                <w:tcPr>
                                  <w:tcW w:w="1022" w:type="dxa"/>
                                  <w:vMerge w:val="restart"/>
                                </w:tcPr>
                                <w:p w14:paraId="40091FEE">
                                  <w:pPr>
                                    <w:pStyle w:val="13"/>
                                    <w:rPr>
                                      <w:rFonts w:ascii="Times New Roman"/>
                                      <w:sz w:val="22"/>
                                    </w:rPr>
                                  </w:pPr>
                                </w:p>
                              </w:tc>
                              <w:tc>
                                <w:tcPr>
                                  <w:tcW w:w="1232" w:type="dxa"/>
                                  <w:vMerge w:val="restart"/>
                                </w:tcPr>
                                <w:p w14:paraId="5C2CDB77">
                                  <w:pPr>
                                    <w:pStyle w:val="13"/>
                                    <w:rPr>
                                      <w:rFonts w:ascii="Times New Roman"/>
                                      <w:sz w:val="22"/>
                                    </w:rPr>
                                  </w:pPr>
                                </w:p>
                              </w:tc>
                              <w:tc>
                                <w:tcPr>
                                  <w:tcW w:w="1229" w:type="dxa"/>
                                  <w:vMerge w:val="restart"/>
                                </w:tcPr>
                                <w:p w14:paraId="58A8A406">
                                  <w:pPr>
                                    <w:pStyle w:val="13"/>
                                    <w:rPr>
                                      <w:rFonts w:ascii="Times New Roman"/>
                                      <w:sz w:val="22"/>
                                    </w:rPr>
                                  </w:pPr>
                                </w:p>
                              </w:tc>
                            </w:tr>
                            <w:tr w14:paraId="6D26C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253" w:type="dxa"/>
                                  <w:vMerge w:val="continue"/>
                                </w:tcPr>
                                <w:p w14:paraId="2661F79B">
                                  <w:pPr>
                                    <w:rPr>
                                      <w:sz w:val="2"/>
                                      <w:szCs w:val="2"/>
                                    </w:rPr>
                                  </w:pPr>
                                </w:p>
                              </w:tc>
                              <w:tc>
                                <w:tcPr>
                                  <w:tcW w:w="1018" w:type="dxa"/>
                                  <w:vMerge w:val="restart"/>
                                </w:tcPr>
                                <w:p w14:paraId="589D61C0">
                                  <w:pPr>
                                    <w:pStyle w:val="13"/>
                                    <w:rPr>
                                      <w:rFonts w:ascii="Times New Roman"/>
                                      <w:sz w:val="22"/>
                                    </w:rPr>
                                  </w:pPr>
                                </w:p>
                              </w:tc>
                              <w:tc>
                                <w:tcPr>
                                  <w:tcW w:w="921" w:type="dxa"/>
                                  <w:vMerge w:val="restart"/>
                                </w:tcPr>
                                <w:p w14:paraId="69E6FC7A">
                                  <w:pPr>
                                    <w:pStyle w:val="13"/>
                                    <w:rPr>
                                      <w:rFonts w:ascii="Times New Roman"/>
                                      <w:sz w:val="22"/>
                                    </w:rPr>
                                  </w:pPr>
                                </w:p>
                              </w:tc>
                              <w:tc>
                                <w:tcPr>
                                  <w:tcW w:w="923" w:type="dxa"/>
                                  <w:vMerge w:val="restart"/>
                                </w:tcPr>
                                <w:p w14:paraId="6227DD5D">
                                  <w:pPr>
                                    <w:pStyle w:val="13"/>
                                    <w:rPr>
                                      <w:rFonts w:ascii="Times New Roman"/>
                                      <w:sz w:val="22"/>
                                    </w:rPr>
                                  </w:pPr>
                                </w:p>
                              </w:tc>
                              <w:tc>
                                <w:tcPr>
                                  <w:tcW w:w="922" w:type="dxa"/>
                                  <w:vMerge w:val="restart"/>
                                </w:tcPr>
                                <w:p w14:paraId="7E737F3E">
                                  <w:pPr>
                                    <w:pStyle w:val="13"/>
                                    <w:rPr>
                                      <w:rFonts w:ascii="Times New Roman"/>
                                      <w:sz w:val="22"/>
                                    </w:rPr>
                                  </w:pPr>
                                </w:p>
                              </w:tc>
                              <w:tc>
                                <w:tcPr>
                                  <w:tcW w:w="1436" w:type="dxa"/>
                                  <w:vMerge w:val="restart"/>
                                </w:tcPr>
                                <w:p w14:paraId="4B0210C9">
                                  <w:pPr>
                                    <w:pStyle w:val="13"/>
                                    <w:rPr>
                                      <w:rFonts w:ascii="Times New Roman"/>
                                      <w:sz w:val="22"/>
                                    </w:rPr>
                                  </w:pPr>
                                </w:p>
                              </w:tc>
                              <w:tc>
                                <w:tcPr>
                                  <w:tcW w:w="1022" w:type="dxa"/>
                                  <w:vMerge w:val="restart"/>
                                </w:tcPr>
                                <w:p w14:paraId="51C56362">
                                  <w:pPr>
                                    <w:pStyle w:val="13"/>
                                    <w:rPr>
                                      <w:rFonts w:ascii="Times New Roman"/>
                                      <w:sz w:val="22"/>
                                    </w:rPr>
                                  </w:pPr>
                                </w:p>
                              </w:tc>
                              <w:tc>
                                <w:tcPr>
                                  <w:tcW w:w="1232" w:type="dxa"/>
                                  <w:vMerge w:val="restart"/>
                                </w:tcPr>
                                <w:p w14:paraId="43A39393">
                                  <w:pPr>
                                    <w:pStyle w:val="13"/>
                                    <w:rPr>
                                      <w:rFonts w:ascii="Times New Roman"/>
                                      <w:sz w:val="22"/>
                                    </w:rPr>
                                  </w:pPr>
                                </w:p>
                              </w:tc>
                              <w:tc>
                                <w:tcPr>
                                  <w:tcW w:w="1229" w:type="dxa"/>
                                  <w:vMerge w:val="restart"/>
                                </w:tcPr>
                                <w:p w14:paraId="79383CC9">
                                  <w:pPr>
                                    <w:pStyle w:val="13"/>
                                    <w:rPr>
                                      <w:rFonts w:ascii="Times New Roman"/>
                                      <w:sz w:val="22"/>
                                    </w:rPr>
                                  </w:pPr>
                                </w:p>
                              </w:tc>
                            </w:tr>
                            <w:tr w14:paraId="5FB71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253" w:type="dxa"/>
                                  <w:vMerge w:val="continue"/>
                                </w:tcPr>
                                <w:p w14:paraId="2AC4C6CA">
                                  <w:pPr>
                                    <w:rPr>
                                      <w:sz w:val="2"/>
                                      <w:szCs w:val="2"/>
                                    </w:rPr>
                                  </w:pPr>
                                </w:p>
                              </w:tc>
                              <w:tc>
                                <w:tcPr>
                                  <w:tcW w:w="1018" w:type="dxa"/>
                                </w:tcPr>
                                <w:p w14:paraId="2661B9AE">
                                  <w:pPr>
                                    <w:pStyle w:val="13"/>
                                    <w:rPr>
                                      <w:rFonts w:ascii="Times New Roman"/>
                                      <w:sz w:val="22"/>
                                    </w:rPr>
                                  </w:pPr>
                                </w:p>
                              </w:tc>
                              <w:tc>
                                <w:tcPr>
                                  <w:tcW w:w="921" w:type="dxa"/>
                                </w:tcPr>
                                <w:p w14:paraId="2A9AA696">
                                  <w:pPr>
                                    <w:pStyle w:val="13"/>
                                    <w:rPr>
                                      <w:rFonts w:ascii="Times New Roman"/>
                                      <w:sz w:val="22"/>
                                    </w:rPr>
                                  </w:pPr>
                                </w:p>
                              </w:tc>
                              <w:tc>
                                <w:tcPr>
                                  <w:tcW w:w="923" w:type="dxa"/>
                                </w:tcPr>
                                <w:p w14:paraId="2C634AD4">
                                  <w:pPr>
                                    <w:pStyle w:val="13"/>
                                    <w:rPr>
                                      <w:rFonts w:ascii="Times New Roman"/>
                                      <w:sz w:val="22"/>
                                    </w:rPr>
                                  </w:pPr>
                                </w:p>
                              </w:tc>
                              <w:tc>
                                <w:tcPr>
                                  <w:tcW w:w="922" w:type="dxa"/>
                                </w:tcPr>
                                <w:p w14:paraId="006C8735">
                                  <w:pPr>
                                    <w:pStyle w:val="13"/>
                                    <w:rPr>
                                      <w:rFonts w:ascii="Times New Roman"/>
                                      <w:sz w:val="22"/>
                                    </w:rPr>
                                  </w:pPr>
                                </w:p>
                              </w:tc>
                              <w:tc>
                                <w:tcPr>
                                  <w:tcW w:w="1436" w:type="dxa"/>
                                </w:tcPr>
                                <w:p w14:paraId="083D2D74">
                                  <w:pPr>
                                    <w:pStyle w:val="13"/>
                                    <w:rPr>
                                      <w:rFonts w:ascii="Times New Roman"/>
                                      <w:sz w:val="22"/>
                                    </w:rPr>
                                  </w:pPr>
                                </w:p>
                              </w:tc>
                              <w:tc>
                                <w:tcPr>
                                  <w:tcW w:w="1022" w:type="dxa"/>
                                </w:tcPr>
                                <w:p w14:paraId="6416009D">
                                  <w:pPr>
                                    <w:pStyle w:val="13"/>
                                    <w:rPr>
                                      <w:rFonts w:ascii="Times New Roman"/>
                                      <w:sz w:val="22"/>
                                    </w:rPr>
                                  </w:pPr>
                                </w:p>
                              </w:tc>
                              <w:tc>
                                <w:tcPr>
                                  <w:tcW w:w="1232" w:type="dxa"/>
                                </w:tcPr>
                                <w:p w14:paraId="4C543F69">
                                  <w:pPr>
                                    <w:pStyle w:val="13"/>
                                    <w:rPr>
                                      <w:rFonts w:ascii="Times New Roman"/>
                                      <w:sz w:val="22"/>
                                    </w:rPr>
                                  </w:pPr>
                                </w:p>
                              </w:tc>
                              <w:tc>
                                <w:tcPr>
                                  <w:tcW w:w="1229" w:type="dxa"/>
                                </w:tcPr>
                                <w:p w14:paraId="62F90C42">
                                  <w:pPr>
                                    <w:pStyle w:val="13"/>
                                    <w:rPr>
                                      <w:rFonts w:ascii="Times New Roman"/>
                                      <w:sz w:val="22"/>
                                    </w:rPr>
                                  </w:pPr>
                                </w:p>
                              </w:tc>
                            </w:tr>
                          </w:tbl>
                          <w:p w14:paraId="29BBC641">
                            <w:pPr>
                              <w:pStyle w:val="2"/>
                              <w:ind w:left="0"/>
                            </w:pPr>
                          </w:p>
                        </w:txbxContent>
                      </wps:txbx>
                      <wps:bodyPr lIns="0" tIns="0" rIns="0" bIns="0" upright="1"/>
                    </wps:wsp>
                  </a:graphicData>
                </a:graphic>
              </wp:anchor>
            </w:drawing>
          </mc:Choice>
          <mc:Fallback>
            <w:pict>
              <v:shape id="文本框 21" o:spid="_x0000_s1026" o:spt="202" type="#_x0000_t202" style="position:absolute;left:0pt;margin-left:48.5pt;margin-top:45.3pt;height:368.25pt;width:498.55pt;mso-position-horizontal-relative:page;z-index:251660288;mso-width-relative:page;mso-height-relative:page;" filled="f" stroked="f" coordsize="21600,21600" o:gfxdata="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wkZ89kAAAAKAQAADwAAAAAAAAABACAAAAAiAAAAZHJzL2Rvd25yZXYueG1s&#10;UEsBAhQAFAAAAAgAh07iQJvkKB6+AQAAdAMAAA4AAAAAAAAAAQAgAAAAKA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018"/>
                        <w:gridCol w:w="921"/>
                        <w:gridCol w:w="923"/>
                        <w:gridCol w:w="922"/>
                        <w:gridCol w:w="1436"/>
                        <w:gridCol w:w="1022"/>
                        <w:gridCol w:w="1232"/>
                        <w:gridCol w:w="1229"/>
                      </w:tblGrid>
                      <w:tr w14:paraId="17DF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53" w:type="dxa"/>
                            <w:vMerge w:val="restart"/>
                          </w:tcPr>
                          <w:p w14:paraId="6CFFE83A">
                            <w:pPr>
                              <w:pStyle w:val="13"/>
                              <w:spacing w:before="9"/>
                              <w:rPr>
                                <w:rFonts w:ascii="Times New Roman"/>
                                <w:sz w:val="15"/>
                              </w:rPr>
                            </w:pPr>
                          </w:p>
                          <w:p w14:paraId="4F6C982B">
                            <w:pPr>
                              <w:pStyle w:val="13"/>
                              <w:ind w:left="416"/>
                              <w:rPr>
                                <w:rFonts w:hint="eastAsia" w:ascii="Noto Sans CJK JP Medium" w:eastAsia="Noto Sans CJK JP Medium"/>
                                <w:b w:val="0"/>
                                <w:sz w:val="21"/>
                              </w:rPr>
                            </w:pPr>
                            <w:r>
                              <w:rPr>
                                <w:rFonts w:hint="eastAsia" w:ascii="Noto Sans CJK JP Medium" w:eastAsia="Noto Sans CJK JP Medium"/>
                                <w:b w:val="0"/>
                                <w:sz w:val="21"/>
                              </w:rPr>
                              <w:t>类别</w:t>
                            </w:r>
                          </w:p>
                        </w:tc>
                        <w:tc>
                          <w:tcPr>
                            <w:tcW w:w="1018" w:type="dxa"/>
                            <w:vMerge w:val="restart"/>
                          </w:tcPr>
                          <w:p w14:paraId="5040178A">
                            <w:pPr>
                              <w:pStyle w:val="13"/>
                              <w:spacing w:before="24" w:line="360" w:lineRule="exact"/>
                              <w:ind w:left="193" w:right="166" w:firstLine="105"/>
                              <w:rPr>
                                <w:rFonts w:hint="eastAsia" w:ascii="Noto Sans CJK JP Medium" w:eastAsia="Noto Sans CJK JP Medium"/>
                                <w:b w:val="0"/>
                                <w:sz w:val="21"/>
                              </w:rPr>
                            </w:pPr>
                            <w:r>
                              <w:rPr>
                                <w:rFonts w:hint="eastAsia" w:ascii="Noto Sans CJK JP Medium" w:eastAsia="Noto Sans CJK JP Medium"/>
                                <w:b w:val="0"/>
                                <w:w w:val="110"/>
                                <w:sz w:val="21"/>
                              </w:rPr>
                              <w:t>职务</w:t>
                            </w:r>
                            <w:r>
                              <w:rPr>
                                <w:rFonts w:hint="eastAsia" w:ascii="Noto Sans CJK JP Medium" w:eastAsia="Noto Sans CJK JP Medium"/>
                                <w:b w:val="0"/>
                                <w:w w:val="120"/>
                                <w:sz w:val="21"/>
                              </w:rPr>
                              <w:t>(</w:t>
                            </w:r>
                            <w:r>
                              <w:rPr>
                                <w:rFonts w:hint="eastAsia" w:ascii="Noto Sans CJK JP Medium" w:eastAsia="Noto Sans CJK JP Medium"/>
                                <w:b w:val="0"/>
                                <w:w w:val="110"/>
                                <w:sz w:val="21"/>
                              </w:rPr>
                              <w:t>岗位</w:t>
                            </w:r>
                            <w:r>
                              <w:rPr>
                                <w:rFonts w:hint="eastAsia" w:ascii="Noto Sans CJK JP Medium" w:eastAsia="Noto Sans CJK JP Medium"/>
                                <w:b w:val="0"/>
                                <w:w w:val="120"/>
                                <w:sz w:val="21"/>
                              </w:rPr>
                              <w:t>)</w:t>
                            </w:r>
                          </w:p>
                        </w:tc>
                        <w:tc>
                          <w:tcPr>
                            <w:tcW w:w="921" w:type="dxa"/>
                            <w:vMerge w:val="restart"/>
                          </w:tcPr>
                          <w:p w14:paraId="2CC95F03">
                            <w:pPr>
                              <w:pStyle w:val="13"/>
                              <w:spacing w:before="9"/>
                              <w:rPr>
                                <w:rFonts w:ascii="Times New Roman"/>
                                <w:sz w:val="15"/>
                              </w:rPr>
                            </w:pPr>
                          </w:p>
                          <w:p w14:paraId="048F7F9D">
                            <w:pPr>
                              <w:pStyle w:val="13"/>
                              <w:ind w:left="250"/>
                              <w:rPr>
                                <w:rFonts w:hint="eastAsia" w:ascii="Noto Sans CJK JP Medium" w:eastAsia="Noto Sans CJK JP Medium"/>
                                <w:b w:val="0"/>
                                <w:sz w:val="21"/>
                              </w:rPr>
                            </w:pPr>
                            <w:r>
                              <w:rPr>
                                <w:rFonts w:hint="eastAsia" w:ascii="Noto Sans CJK JP Medium" w:eastAsia="Noto Sans CJK JP Medium"/>
                                <w:b w:val="0"/>
                                <w:sz w:val="21"/>
                              </w:rPr>
                              <w:t>姓名</w:t>
                            </w:r>
                          </w:p>
                        </w:tc>
                        <w:tc>
                          <w:tcPr>
                            <w:tcW w:w="923" w:type="dxa"/>
                            <w:vMerge w:val="restart"/>
                          </w:tcPr>
                          <w:p w14:paraId="02F56DE3">
                            <w:pPr>
                              <w:pStyle w:val="13"/>
                              <w:spacing w:before="9"/>
                              <w:rPr>
                                <w:rFonts w:ascii="Times New Roman"/>
                                <w:sz w:val="15"/>
                              </w:rPr>
                            </w:pPr>
                          </w:p>
                          <w:p w14:paraId="75468A25">
                            <w:pPr>
                              <w:pStyle w:val="13"/>
                              <w:ind w:left="251"/>
                              <w:rPr>
                                <w:rFonts w:hint="eastAsia" w:ascii="Noto Sans CJK JP Medium" w:eastAsia="Noto Sans CJK JP Medium"/>
                                <w:b w:val="0"/>
                                <w:sz w:val="21"/>
                              </w:rPr>
                            </w:pPr>
                            <w:r>
                              <w:rPr>
                                <w:rFonts w:hint="eastAsia" w:ascii="Noto Sans CJK JP Medium" w:eastAsia="Noto Sans CJK JP Medium"/>
                                <w:b w:val="0"/>
                                <w:sz w:val="21"/>
                              </w:rPr>
                              <w:t>职称</w:t>
                            </w:r>
                          </w:p>
                        </w:tc>
                        <w:tc>
                          <w:tcPr>
                            <w:tcW w:w="922" w:type="dxa"/>
                            <w:vMerge w:val="restart"/>
                          </w:tcPr>
                          <w:p w14:paraId="0311F7AD">
                            <w:pPr>
                              <w:pStyle w:val="13"/>
                              <w:spacing w:before="9"/>
                              <w:rPr>
                                <w:rFonts w:ascii="Times New Roman"/>
                                <w:sz w:val="15"/>
                              </w:rPr>
                            </w:pPr>
                          </w:p>
                          <w:p w14:paraId="6415D5C5">
                            <w:pPr>
                              <w:pStyle w:val="13"/>
                              <w:ind w:left="146"/>
                              <w:rPr>
                                <w:rFonts w:hint="eastAsia" w:ascii="Noto Sans CJK JP Medium" w:eastAsia="Noto Sans CJK JP Medium"/>
                                <w:b w:val="0"/>
                                <w:sz w:val="21"/>
                              </w:rPr>
                            </w:pPr>
                            <w:r>
                              <w:rPr>
                                <w:rFonts w:hint="eastAsia" w:ascii="Noto Sans CJK JP Medium" w:eastAsia="Noto Sans CJK JP Medium"/>
                                <w:b w:val="0"/>
                                <w:sz w:val="21"/>
                              </w:rPr>
                              <w:t>常住地</w:t>
                            </w:r>
                          </w:p>
                        </w:tc>
                        <w:tc>
                          <w:tcPr>
                            <w:tcW w:w="4919" w:type="dxa"/>
                            <w:gridSpan w:val="4"/>
                          </w:tcPr>
                          <w:p w14:paraId="27F8F386">
                            <w:pPr>
                              <w:pStyle w:val="13"/>
                              <w:spacing w:line="360" w:lineRule="exact"/>
                              <w:ind w:left="1514"/>
                              <w:rPr>
                                <w:rFonts w:hint="eastAsia" w:ascii="Noto Sans CJK JP Medium" w:eastAsia="Noto Sans CJK JP Medium"/>
                                <w:b w:val="0"/>
                                <w:sz w:val="21"/>
                              </w:rPr>
                            </w:pPr>
                            <w:r>
                              <w:rPr>
                                <w:rFonts w:hint="eastAsia" w:ascii="Noto Sans CJK JP Medium" w:eastAsia="Noto Sans CJK JP Medium"/>
                                <w:b w:val="0"/>
                                <w:w w:val="105"/>
                                <w:sz w:val="21"/>
                              </w:rPr>
                              <w:t>资格证明</w:t>
                            </w:r>
                            <w:r>
                              <w:rPr>
                                <w:rFonts w:hint="eastAsia" w:ascii="Noto Sans CJK JP Medium" w:eastAsia="Noto Sans CJK JP Medium"/>
                                <w:b w:val="0"/>
                                <w:w w:val="120"/>
                                <w:sz w:val="21"/>
                              </w:rPr>
                              <w:t>(</w:t>
                            </w:r>
                            <w:r>
                              <w:rPr>
                                <w:rFonts w:hint="eastAsia" w:ascii="Noto Sans CJK JP Medium" w:eastAsia="Noto Sans CJK JP Medium"/>
                                <w:b w:val="0"/>
                                <w:w w:val="105"/>
                                <w:sz w:val="21"/>
                              </w:rPr>
                              <w:t>附复印件</w:t>
                            </w:r>
                            <w:r>
                              <w:rPr>
                                <w:rFonts w:hint="eastAsia" w:ascii="Noto Sans CJK JP Medium" w:eastAsia="Noto Sans CJK JP Medium"/>
                                <w:b w:val="0"/>
                                <w:w w:val="120"/>
                                <w:sz w:val="21"/>
                              </w:rPr>
                              <w:t>)</w:t>
                            </w:r>
                          </w:p>
                        </w:tc>
                      </w:tr>
                      <w:tr w14:paraId="3A558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53" w:type="dxa"/>
                            <w:vMerge w:val="continue"/>
                            <w:tcBorders>
                              <w:top w:val="nil"/>
                            </w:tcBorders>
                          </w:tcPr>
                          <w:p w14:paraId="671254A3">
                            <w:pPr>
                              <w:rPr>
                                <w:sz w:val="2"/>
                                <w:szCs w:val="2"/>
                              </w:rPr>
                            </w:pPr>
                          </w:p>
                        </w:tc>
                        <w:tc>
                          <w:tcPr>
                            <w:tcW w:w="1018" w:type="dxa"/>
                            <w:vMerge w:val="continue"/>
                            <w:tcBorders>
                              <w:top w:val="nil"/>
                            </w:tcBorders>
                          </w:tcPr>
                          <w:p w14:paraId="42682AF1">
                            <w:pPr>
                              <w:rPr>
                                <w:sz w:val="2"/>
                                <w:szCs w:val="2"/>
                              </w:rPr>
                            </w:pPr>
                          </w:p>
                        </w:tc>
                        <w:tc>
                          <w:tcPr>
                            <w:tcW w:w="921" w:type="dxa"/>
                            <w:vMerge w:val="continue"/>
                            <w:tcBorders>
                              <w:top w:val="nil"/>
                            </w:tcBorders>
                          </w:tcPr>
                          <w:p w14:paraId="0C136E9B">
                            <w:pPr>
                              <w:rPr>
                                <w:sz w:val="2"/>
                                <w:szCs w:val="2"/>
                              </w:rPr>
                            </w:pPr>
                          </w:p>
                        </w:tc>
                        <w:tc>
                          <w:tcPr>
                            <w:tcW w:w="923" w:type="dxa"/>
                            <w:vMerge w:val="continue"/>
                            <w:tcBorders>
                              <w:top w:val="nil"/>
                            </w:tcBorders>
                          </w:tcPr>
                          <w:p w14:paraId="45B879BE">
                            <w:pPr>
                              <w:rPr>
                                <w:sz w:val="2"/>
                                <w:szCs w:val="2"/>
                              </w:rPr>
                            </w:pPr>
                          </w:p>
                        </w:tc>
                        <w:tc>
                          <w:tcPr>
                            <w:tcW w:w="922" w:type="dxa"/>
                            <w:vMerge w:val="continue"/>
                            <w:tcBorders>
                              <w:top w:val="nil"/>
                            </w:tcBorders>
                          </w:tcPr>
                          <w:p w14:paraId="02724DF7">
                            <w:pPr>
                              <w:rPr>
                                <w:sz w:val="2"/>
                                <w:szCs w:val="2"/>
                              </w:rPr>
                            </w:pPr>
                          </w:p>
                        </w:tc>
                        <w:tc>
                          <w:tcPr>
                            <w:tcW w:w="1436" w:type="dxa"/>
                          </w:tcPr>
                          <w:p w14:paraId="37E0FB2C">
                            <w:pPr>
                              <w:pStyle w:val="13"/>
                              <w:spacing w:line="360" w:lineRule="exact"/>
                              <w:ind w:left="297"/>
                              <w:rPr>
                                <w:rFonts w:hint="eastAsia" w:ascii="Noto Sans CJK JP Medium" w:eastAsia="Noto Sans CJK JP Medium"/>
                                <w:b w:val="0"/>
                                <w:sz w:val="21"/>
                              </w:rPr>
                            </w:pPr>
                            <w:r>
                              <w:rPr>
                                <w:rFonts w:hint="eastAsia" w:ascii="Noto Sans CJK JP Medium" w:eastAsia="Noto Sans CJK JP Medium"/>
                                <w:b w:val="0"/>
                                <w:sz w:val="21"/>
                              </w:rPr>
                              <w:t>证书名称</w:t>
                            </w:r>
                          </w:p>
                        </w:tc>
                        <w:tc>
                          <w:tcPr>
                            <w:tcW w:w="1022" w:type="dxa"/>
                          </w:tcPr>
                          <w:p w14:paraId="1AABB206">
                            <w:pPr>
                              <w:pStyle w:val="13"/>
                              <w:spacing w:line="360" w:lineRule="exact"/>
                              <w:ind w:left="301"/>
                              <w:rPr>
                                <w:rFonts w:hint="eastAsia" w:ascii="Noto Sans CJK JP Medium" w:eastAsia="Noto Sans CJK JP Medium"/>
                                <w:b w:val="0"/>
                                <w:sz w:val="21"/>
                              </w:rPr>
                            </w:pPr>
                            <w:r>
                              <w:rPr>
                                <w:rFonts w:hint="eastAsia" w:ascii="Noto Sans CJK JP Medium" w:eastAsia="Noto Sans CJK JP Medium"/>
                                <w:b w:val="0"/>
                                <w:sz w:val="21"/>
                              </w:rPr>
                              <w:t>级别</w:t>
                            </w:r>
                          </w:p>
                        </w:tc>
                        <w:tc>
                          <w:tcPr>
                            <w:tcW w:w="1232" w:type="dxa"/>
                          </w:tcPr>
                          <w:p w14:paraId="288EDC7A">
                            <w:pPr>
                              <w:pStyle w:val="13"/>
                              <w:spacing w:line="360" w:lineRule="exact"/>
                              <w:ind w:left="404"/>
                              <w:rPr>
                                <w:rFonts w:hint="eastAsia" w:ascii="Noto Sans CJK JP Medium" w:eastAsia="Noto Sans CJK JP Medium"/>
                                <w:b w:val="0"/>
                                <w:sz w:val="21"/>
                              </w:rPr>
                            </w:pPr>
                            <w:r>
                              <w:rPr>
                                <w:rFonts w:hint="eastAsia" w:ascii="Noto Sans CJK JP Medium" w:eastAsia="Noto Sans CJK JP Medium"/>
                                <w:b w:val="0"/>
                                <w:sz w:val="21"/>
                              </w:rPr>
                              <w:t>证号</w:t>
                            </w:r>
                          </w:p>
                        </w:tc>
                        <w:tc>
                          <w:tcPr>
                            <w:tcW w:w="1229" w:type="dxa"/>
                          </w:tcPr>
                          <w:p w14:paraId="5691EC3D">
                            <w:pPr>
                              <w:pStyle w:val="13"/>
                              <w:spacing w:line="360" w:lineRule="exact"/>
                              <w:ind w:left="404"/>
                              <w:rPr>
                                <w:rFonts w:hint="eastAsia" w:ascii="Noto Sans CJK JP Medium" w:eastAsia="Noto Sans CJK JP Medium"/>
                                <w:b w:val="0"/>
                                <w:sz w:val="21"/>
                              </w:rPr>
                            </w:pPr>
                            <w:r>
                              <w:rPr>
                                <w:rFonts w:hint="eastAsia" w:ascii="Noto Sans CJK JP Medium" w:eastAsia="Noto Sans CJK JP Medium"/>
                                <w:b w:val="0"/>
                                <w:sz w:val="21"/>
                              </w:rPr>
                              <w:t>专业</w:t>
                            </w:r>
                          </w:p>
                        </w:tc>
                      </w:tr>
                      <w:tr w14:paraId="507B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53" w:type="dxa"/>
                            <w:vMerge w:val="restart"/>
                          </w:tcPr>
                          <w:p w14:paraId="3A0E12E1">
                            <w:pPr>
                              <w:pStyle w:val="13"/>
                              <w:rPr>
                                <w:rFonts w:ascii="Times New Roman"/>
                                <w:sz w:val="20"/>
                              </w:rPr>
                            </w:pPr>
                          </w:p>
                          <w:p w14:paraId="53E3BFA1">
                            <w:pPr>
                              <w:pStyle w:val="13"/>
                              <w:spacing w:line="314" w:lineRule="exact"/>
                              <w:ind w:right="197"/>
                              <w:jc w:val="right"/>
                              <w:rPr>
                                <w:w w:val="95"/>
                                <w:sz w:val="21"/>
                              </w:rPr>
                            </w:pPr>
                            <w:r>
                              <w:rPr>
                                <w:w w:val="95"/>
                                <w:sz w:val="21"/>
                              </w:rPr>
                              <w:t>管理人员</w:t>
                            </w:r>
                          </w:p>
                          <w:p w14:paraId="3BBBCE4A">
                            <w:pPr>
                              <w:pStyle w:val="13"/>
                              <w:spacing w:before="16" w:line="391" w:lineRule="exact"/>
                              <w:ind w:right="144"/>
                              <w:jc w:val="right"/>
                              <w:rPr>
                                <w:sz w:val="21"/>
                              </w:rPr>
                            </w:pPr>
                            <w:r>
                              <w:rPr>
                                <w:sz w:val="21"/>
                              </w:rPr>
                              <w:t>(可根据项</w:t>
                            </w:r>
                          </w:p>
                          <w:p w14:paraId="10CA3822">
                            <w:pPr>
                              <w:pStyle w:val="13"/>
                              <w:spacing w:line="342" w:lineRule="exact"/>
                              <w:ind w:right="197"/>
                              <w:jc w:val="right"/>
                              <w:rPr>
                                <w:sz w:val="21"/>
                              </w:rPr>
                            </w:pPr>
                            <w:r>
                              <w:rPr>
                                <w:w w:val="95"/>
                                <w:sz w:val="21"/>
                              </w:rPr>
                              <w:t>目实际情</w:t>
                            </w:r>
                          </w:p>
                          <w:p w14:paraId="45D01A83">
                            <w:pPr>
                              <w:pStyle w:val="13"/>
                              <w:spacing w:line="373" w:lineRule="exact"/>
                              <w:ind w:right="246"/>
                              <w:jc w:val="right"/>
                              <w:rPr>
                                <w:sz w:val="21"/>
                              </w:rPr>
                            </w:pPr>
                            <w:r>
                              <w:rPr>
                                <w:sz w:val="21"/>
                              </w:rPr>
                              <w:t>况调整)</w:t>
                            </w:r>
                          </w:p>
                        </w:tc>
                        <w:tc>
                          <w:tcPr>
                            <w:tcW w:w="1018" w:type="dxa"/>
                          </w:tcPr>
                          <w:p w14:paraId="69298227">
                            <w:pPr>
                              <w:pStyle w:val="13"/>
                              <w:rPr>
                                <w:rFonts w:ascii="Times New Roman"/>
                                <w:sz w:val="22"/>
                              </w:rPr>
                            </w:pPr>
                          </w:p>
                        </w:tc>
                        <w:tc>
                          <w:tcPr>
                            <w:tcW w:w="921" w:type="dxa"/>
                          </w:tcPr>
                          <w:p w14:paraId="628B143B">
                            <w:pPr>
                              <w:pStyle w:val="13"/>
                              <w:rPr>
                                <w:rFonts w:ascii="Times New Roman"/>
                                <w:sz w:val="22"/>
                              </w:rPr>
                            </w:pPr>
                          </w:p>
                        </w:tc>
                        <w:tc>
                          <w:tcPr>
                            <w:tcW w:w="923" w:type="dxa"/>
                          </w:tcPr>
                          <w:p w14:paraId="449BF723">
                            <w:pPr>
                              <w:pStyle w:val="13"/>
                              <w:rPr>
                                <w:rFonts w:ascii="Times New Roman"/>
                                <w:sz w:val="22"/>
                              </w:rPr>
                            </w:pPr>
                          </w:p>
                        </w:tc>
                        <w:tc>
                          <w:tcPr>
                            <w:tcW w:w="922" w:type="dxa"/>
                          </w:tcPr>
                          <w:p w14:paraId="0A390098">
                            <w:pPr>
                              <w:pStyle w:val="13"/>
                              <w:rPr>
                                <w:rFonts w:ascii="Times New Roman"/>
                                <w:sz w:val="22"/>
                              </w:rPr>
                            </w:pPr>
                          </w:p>
                        </w:tc>
                        <w:tc>
                          <w:tcPr>
                            <w:tcW w:w="1436" w:type="dxa"/>
                          </w:tcPr>
                          <w:p w14:paraId="4CC0972B">
                            <w:pPr>
                              <w:pStyle w:val="13"/>
                              <w:rPr>
                                <w:rFonts w:ascii="Times New Roman"/>
                                <w:sz w:val="22"/>
                              </w:rPr>
                            </w:pPr>
                          </w:p>
                        </w:tc>
                        <w:tc>
                          <w:tcPr>
                            <w:tcW w:w="1022" w:type="dxa"/>
                          </w:tcPr>
                          <w:p w14:paraId="32477CEB">
                            <w:pPr>
                              <w:pStyle w:val="13"/>
                              <w:rPr>
                                <w:rFonts w:ascii="Times New Roman"/>
                                <w:sz w:val="22"/>
                              </w:rPr>
                            </w:pPr>
                          </w:p>
                        </w:tc>
                        <w:tc>
                          <w:tcPr>
                            <w:tcW w:w="1232" w:type="dxa"/>
                          </w:tcPr>
                          <w:p w14:paraId="5334B381">
                            <w:pPr>
                              <w:pStyle w:val="13"/>
                              <w:rPr>
                                <w:rFonts w:ascii="Times New Roman"/>
                                <w:sz w:val="22"/>
                              </w:rPr>
                            </w:pPr>
                          </w:p>
                        </w:tc>
                        <w:tc>
                          <w:tcPr>
                            <w:tcW w:w="1229" w:type="dxa"/>
                          </w:tcPr>
                          <w:p w14:paraId="3CE68145">
                            <w:pPr>
                              <w:pStyle w:val="13"/>
                              <w:rPr>
                                <w:rFonts w:ascii="Times New Roman"/>
                                <w:sz w:val="22"/>
                              </w:rPr>
                            </w:pPr>
                          </w:p>
                        </w:tc>
                      </w:tr>
                      <w:tr w14:paraId="05A9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253" w:type="dxa"/>
                            <w:vMerge w:val="continue"/>
                          </w:tcPr>
                          <w:p w14:paraId="671B144D">
                            <w:pPr>
                              <w:pStyle w:val="13"/>
                              <w:spacing w:before="16" w:line="391" w:lineRule="exact"/>
                              <w:ind w:right="144"/>
                              <w:jc w:val="right"/>
                              <w:rPr>
                                <w:sz w:val="21"/>
                              </w:rPr>
                            </w:pPr>
                          </w:p>
                        </w:tc>
                        <w:tc>
                          <w:tcPr>
                            <w:tcW w:w="1018" w:type="dxa"/>
                          </w:tcPr>
                          <w:p w14:paraId="20234459">
                            <w:pPr>
                              <w:pStyle w:val="13"/>
                              <w:rPr>
                                <w:rFonts w:ascii="Times New Roman"/>
                                <w:sz w:val="22"/>
                              </w:rPr>
                            </w:pPr>
                          </w:p>
                        </w:tc>
                        <w:tc>
                          <w:tcPr>
                            <w:tcW w:w="921" w:type="dxa"/>
                          </w:tcPr>
                          <w:p w14:paraId="35D950E6">
                            <w:pPr>
                              <w:pStyle w:val="13"/>
                              <w:rPr>
                                <w:rFonts w:ascii="Times New Roman"/>
                                <w:sz w:val="22"/>
                              </w:rPr>
                            </w:pPr>
                          </w:p>
                        </w:tc>
                        <w:tc>
                          <w:tcPr>
                            <w:tcW w:w="923" w:type="dxa"/>
                          </w:tcPr>
                          <w:p w14:paraId="5E596BD8">
                            <w:pPr>
                              <w:pStyle w:val="13"/>
                              <w:rPr>
                                <w:rFonts w:ascii="Times New Roman"/>
                                <w:sz w:val="22"/>
                              </w:rPr>
                            </w:pPr>
                          </w:p>
                        </w:tc>
                        <w:tc>
                          <w:tcPr>
                            <w:tcW w:w="922" w:type="dxa"/>
                          </w:tcPr>
                          <w:p w14:paraId="51B12EFD">
                            <w:pPr>
                              <w:pStyle w:val="13"/>
                              <w:rPr>
                                <w:rFonts w:ascii="Times New Roman"/>
                                <w:sz w:val="22"/>
                              </w:rPr>
                            </w:pPr>
                          </w:p>
                        </w:tc>
                        <w:tc>
                          <w:tcPr>
                            <w:tcW w:w="1436" w:type="dxa"/>
                          </w:tcPr>
                          <w:p w14:paraId="4E921B95">
                            <w:pPr>
                              <w:pStyle w:val="13"/>
                              <w:rPr>
                                <w:rFonts w:ascii="Times New Roman"/>
                                <w:sz w:val="22"/>
                              </w:rPr>
                            </w:pPr>
                          </w:p>
                        </w:tc>
                        <w:tc>
                          <w:tcPr>
                            <w:tcW w:w="1022" w:type="dxa"/>
                          </w:tcPr>
                          <w:p w14:paraId="6D93E970">
                            <w:pPr>
                              <w:pStyle w:val="13"/>
                              <w:rPr>
                                <w:rFonts w:ascii="Times New Roman"/>
                                <w:sz w:val="22"/>
                              </w:rPr>
                            </w:pPr>
                          </w:p>
                        </w:tc>
                        <w:tc>
                          <w:tcPr>
                            <w:tcW w:w="1232" w:type="dxa"/>
                          </w:tcPr>
                          <w:p w14:paraId="44E724DA">
                            <w:pPr>
                              <w:pStyle w:val="13"/>
                              <w:rPr>
                                <w:rFonts w:ascii="Times New Roman"/>
                                <w:sz w:val="22"/>
                              </w:rPr>
                            </w:pPr>
                          </w:p>
                        </w:tc>
                        <w:tc>
                          <w:tcPr>
                            <w:tcW w:w="1229" w:type="dxa"/>
                          </w:tcPr>
                          <w:p w14:paraId="7A5892BC">
                            <w:pPr>
                              <w:pStyle w:val="13"/>
                              <w:rPr>
                                <w:rFonts w:ascii="Times New Roman"/>
                                <w:sz w:val="22"/>
                              </w:rPr>
                            </w:pPr>
                          </w:p>
                        </w:tc>
                      </w:tr>
                      <w:tr w14:paraId="02B1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53" w:type="dxa"/>
                            <w:vMerge w:val="continue"/>
                          </w:tcPr>
                          <w:p w14:paraId="7D399AC9">
                            <w:pPr>
                              <w:pStyle w:val="13"/>
                              <w:spacing w:line="373" w:lineRule="exact"/>
                              <w:ind w:right="246"/>
                              <w:jc w:val="right"/>
                              <w:rPr>
                                <w:sz w:val="21"/>
                              </w:rPr>
                            </w:pPr>
                          </w:p>
                        </w:tc>
                        <w:tc>
                          <w:tcPr>
                            <w:tcW w:w="1018" w:type="dxa"/>
                          </w:tcPr>
                          <w:p w14:paraId="3957D127">
                            <w:pPr>
                              <w:pStyle w:val="13"/>
                              <w:rPr>
                                <w:rFonts w:ascii="Times New Roman"/>
                                <w:sz w:val="22"/>
                              </w:rPr>
                            </w:pPr>
                          </w:p>
                        </w:tc>
                        <w:tc>
                          <w:tcPr>
                            <w:tcW w:w="921" w:type="dxa"/>
                          </w:tcPr>
                          <w:p w14:paraId="4CEED64A">
                            <w:pPr>
                              <w:pStyle w:val="13"/>
                              <w:rPr>
                                <w:rFonts w:ascii="Times New Roman"/>
                                <w:sz w:val="22"/>
                              </w:rPr>
                            </w:pPr>
                          </w:p>
                        </w:tc>
                        <w:tc>
                          <w:tcPr>
                            <w:tcW w:w="923" w:type="dxa"/>
                          </w:tcPr>
                          <w:p w14:paraId="352F1E4A">
                            <w:pPr>
                              <w:pStyle w:val="13"/>
                              <w:rPr>
                                <w:rFonts w:ascii="Times New Roman"/>
                                <w:sz w:val="22"/>
                              </w:rPr>
                            </w:pPr>
                          </w:p>
                        </w:tc>
                        <w:tc>
                          <w:tcPr>
                            <w:tcW w:w="922" w:type="dxa"/>
                          </w:tcPr>
                          <w:p w14:paraId="64F1CE59">
                            <w:pPr>
                              <w:pStyle w:val="13"/>
                              <w:rPr>
                                <w:rFonts w:ascii="Times New Roman"/>
                                <w:sz w:val="22"/>
                              </w:rPr>
                            </w:pPr>
                          </w:p>
                        </w:tc>
                        <w:tc>
                          <w:tcPr>
                            <w:tcW w:w="1436" w:type="dxa"/>
                          </w:tcPr>
                          <w:p w14:paraId="03E93688">
                            <w:pPr>
                              <w:pStyle w:val="13"/>
                              <w:rPr>
                                <w:rFonts w:ascii="Times New Roman"/>
                                <w:sz w:val="22"/>
                              </w:rPr>
                            </w:pPr>
                          </w:p>
                        </w:tc>
                        <w:tc>
                          <w:tcPr>
                            <w:tcW w:w="1022" w:type="dxa"/>
                          </w:tcPr>
                          <w:p w14:paraId="7ED13746">
                            <w:pPr>
                              <w:pStyle w:val="13"/>
                              <w:rPr>
                                <w:rFonts w:ascii="Times New Roman"/>
                                <w:sz w:val="22"/>
                              </w:rPr>
                            </w:pPr>
                          </w:p>
                        </w:tc>
                        <w:tc>
                          <w:tcPr>
                            <w:tcW w:w="1232" w:type="dxa"/>
                          </w:tcPr>
                          <w:p w14:paraId="6506C78A">
                            <w:pPr>
                              <w:pStyle w:val="13"/>
                              <w:rPr>
                                <w:rFonts w:ascii="Times New Roman"/>
                                <w:sz w:val="22"/>
                              </w:rPr>
                            </w:pPr>
                          </w:p>
                        </w:tc>
                        <w:tc>
                          <w:tcPr>
                            <w:tcW w:w="1229" w:type="dxa"/>
                          </w:tcPr>
                          <w:p w14:paraId="7FB57B5D">
                            <w:pPr>
                              <w:pStyle w:val="13"/>
                              <w:rPr>
                                <w:rFonts w:ascii="Times New Roman"/>
                                <w:sz w:val="22"/>
                              </w:rPr>
                            </w:pPr>
                          </w:p>
                        </w:tc>
                      </w:tr>
                      <w:tr w14:paraId="65DF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53" w:type="dxa"/>
                            <w:vMerge w:val="restart"/>
                          </w:tcPr>
                          <w:p w14:paraId="2B1A02AC">
                            <w:pPr>
                              <w:pStyle w:val="13"/>
                              <w:rPr>
                                <w:rFonts w:ascii="Times New Roman"/>
                                <w:sz w:val="20"/>
                              </w:rPr>
                            </w:pPr>
                          </w:p>
                          <w:p w14:paraId="7FDCB04C">
                            <w:pPr>
                              <w:pStyle w:val="13"/>
                              <w:spacing w:line="314" w:lineRule="exact"/>
                              <w:ind w:right="197"/>
                              <w:jc w:val="right"/>
                              <w:rPr>
                                <w:w w:val="95"/>
                                <w:sz w:val="21"/>
                              </w:rPr>
                            </w:pPr>
                            <w:r>
                              <w:rPr>
                                <w:w w:val="95"/>
                                <w:sz w:val="21"/>
                              </w:rPr>
                              <w:t>技术人员</w:t>
                            </w:r>
                          </w:p>
                          <w:p w14:paraId="3D544889">
                            <w:pPr>
                              <w:pStyle w:val="13"/>
                              <w:spacing w:before="15" w:line="391" w:lineRule="exact"/>
                              <w:ind w:right="144"/>
                              <w:jc w:val="right"/>
                              <w:rPr>
                                <w:sz w:val="21"/>
                              </w:rPr>
                            </w:pPr>
                            <w:r>
                              <w:rPr>
                                <w:sz w:val="21"/>
                              </w:rPr>
                              <w:t>(可根据项</w:t>
                            </w:r>
                          </w:p>
                          <w:p w14:paraId="53FB0CA0">
                            <w:pPr>
                              <w:pStyle w:val="13"/>
                              <w:spacing w:line="343" w:lineRule="exact"/>
                              <w:ind w:right="197"/>
                              <w:jc w:val="right"/>
                              <w:rPr>
                                <w:sz w:val="21"/>
                              </w:rPr>
                            </w:pPr>
                            <w:r>
                              <w:rPr>
                                <w:w w:val="95"/>
                                <w:sz w:val="21"/>
                              </w:rPr>
                              <w:t>目实际情</w:t>
                            </w:r>
                          </w:p>
                          <w:p w14:paraId="4B553336">
                            <w:pPr>
                              <w:pStyle w:val="13"/>
                              <w:spacing w:line="372" w:lineRule="exact"/>
                              <w:ind w:right="246"/>
                              <w:jc w:val="right"/>
                              <w:rPr>
                                <w:sz w:val="21"/>
                              </w:rPr>
                            </w:pPr>
                            <w:r>
                              <w:rPr>
                                <w:sz w:val="21"/>
                              </w:rPr>
                              <w:t>况调整)</w:t>
                            </w:r>
                          </w:p>
                        </w:tc>
                        <w:tc>
                          <w:tcPr>
                            <w:tcW w:w="1018" w:type="dxa"/>
                          </w:tcPr>
                          <w:p w14:paraId="54FED315">
                            <w:pPr>
                              <w:pStyle w:val="13"/>
                              <w:rPr>
                                <w:rFonts w:ascii="Times New Roman"/>
                                <w:sz w:val="22"/>
                              </w:rPr>
                            </w:pPr>
                          </w:p>
                        </w:tc>
                        <w:tc>
                          <w:tcPr>
                            <w:tcW w:w="921" w:type="dxa"/>
                          </w:tcPr>
                          <w:p w14:paraId="42C83D7A">
                            <w:pPr>
                              <w:pStyle w:val="13"/>
                              <w:rPr>
                                <w:rFonts w:ascii="Times New Roman"/>
                                <w:sz w:val="22"/>
                              </w:rPr>
                            </w:pPr>
                          </w:p>
                        </w:tc>
                        <w:tc>
                          <w:tcPr>
                            <w:tcW w:w="923" w:type="dxa"/>
                          </w:tcPr>
                          <w:p w14:paraId="7CF4A927">
                            <w:pPr>
                              <w:pStyle w:val="13"/>
                              <w:rPr>
                                <w:rFonts w:ascii="Times New Roman"/>
                                <w:sz w:val="22"/>
                              </w:rPr>
                            </w:pPr>
                          </w:p>
                        </w:tc>
                        <w:tc>
                          <w:tcPr>
                            <w:tcW w:w="922" w:type="dxa"/>
                          </w:tcPr>
                          <w:p w14:paraId="7059E13C">
                            <w:pPr>
                              <w:pStyle w:val="13"/>
                              <w:rPr>
                                <w:rFonts w:ascii="Times New Roman"/>
                                <w:sz w:val="22"/>
                              </w:rPr>
                            </w:pPr>
                          </w:p>
                        </w:tc>
                        <w:tc>
                          <w:tcPr>
                            <w:tcW w:w="1436" w:type="dxa"/>
                          </w:tcPr>
                          <w:p w14:paraId="544866C2">
                            <w:pPr>
                              <w:pStyle w:val="13"/>
                              <w:rPr>
                                <w:rFonts w:ascii="Times New Roman"/>
                                <w:sz w:val="22"/>
                              </w:rPr>
                            </w:pPr>
                          </w:p>
                        </w:tc>
                        <w:tc>
                          <w:tcPr>
                            <w:tcW w:w="1022" w:type="dxa"/>
                          </w:tcPr>
                          <w:p w14:paraId="563637FD">
                            <w:pPr>
                              <w:pStyle w:val="13"/>
                              <w:rPr>
                                <w:rFonts w:ascii="Times New Roman"/>
                                <w:sz w:val="22"/>
                              </w:rPr>
                            </w:pPr>
                          </w:p>
                        </w:tc>
                        <w:tc>
                          <w:tcPr>
                            <w:tcW w:w="1232" w:type="dxa"/>
                          </w:tcPr>
                          <w:p w14:paraId="2D0102AD">
                            <w:pPr>
                              <w:pStyle w:val="13"/>
                              <w:rPr>
                                <w:rFonts w:ascii="Times New Roman"/>
                                <w:sz w:val="22"/>
                              </w:rPr>
                            </w:pPr>
                          </w:p>
                        </w:tc>
                        <w:tc>
                          <w:tcPr>
                            <w:tcW w:w="1229" w:type="dxa"/>
                          </w:tcPr>
                          <w:p w14:paraId="63B714F0">
                            <w:pPr>
                              <w:pStyle w:val="13"/>
                              <w:rPr>
                                <w:rFonts w:ascii="Times New Roman"/>
                                <w:sz w:val="22"/>
                              </w:rPr>
                            </w:pPr>
                          </w:p>
                        </w:tc>
                      </w:tr>
                      <w:tr w14:paraId="6E90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53" w:type="dxa"/>
                            <w:vMerge w:val="continue"/>
                          </w:tcPr>
                          <w:p w14:paraId="45A7DB50">
                            <w:pPr>
                              <w:pStyle w:val="13"/>
                              <w:spacing w:before="15" w:line="391" w:lineRule="exact"/>
                              <w:ind w:right="144"/>
                              <w:jc w:val="right"/>
                              <w:rPr>
                                <w:sz w:val="21"/>
                              </w:rPr>
                            </w:pPr>
                          </w:p>
                        </w:tc>
                        <w:tc>
                          <w:tcPr>
                            <w:tcW w:w="1018" w:type="dxa"/>
                          </w:tcPr>
                          <w:p w14:paraId="17B0E4F4">
                            <w:pPr>
                              <w:pStyle w:val="13"/>
                              <w:rPr>
                                <w:rFonts w:ascii="Times New Roman"/>
                                <w:sz w:val="22"/>
                              </w:rPr>
                            </w:pPr>
                          </w:p>
                        </w:tc>
                        <w:tc>
                          <w:tcPr>
                            <w:tcW w:w="921" w:type="dxa"/>
                          </w:tcPr>
                          <w:p w14:paraId="1B544975">
                            <w:pPr>
                              <w:pStyle w:val="13"/>
                              <w:rPr>
                                <w:rFonts w:ascii="Times New Roman"/>
                                <w:sz w:val="22"/>
                              </w:rPr>
                            </w:pPr>
                          </w:p>
                        </w:tc>
                        <w:tc>
                          <w:tcPr>
                            <w:tcW w:w="923" w:type="dxa"/>
                          </w:tcPr>
                          <w:p w14:paraId="5130CE62">
                            <w:pPr>
                              <w:pStyle w:val="13"/>
                              <w:rPr>
                                <w:rFonts w:ascii="Times New Roman"/>
                                <w:sz w:val="22"/>
                              </w:rPr>
                            </w:pPr>
                          </w:p>
                        </w:tc>
                        <w:tc>
                          <w:tcPr>
                            <w:tcW w:w="922" w:type="dxa"/>
                          </w:tcPr>
                          <w:p w14:paraId="7BDAF470">
                            <w:pPr>
                              <w:pStyle w:val="13"/>
                              <w:rPr>
                                <w:rFonts w:ascii="Times New Roman"/>
                                <w:sz w:val="22"/>
                              </w:rPr>
                            </w:pPr>
                          </w:p>
                        </w:tc>
                        <w:tc>
                          <w:tcPr>
                            <w:tcW w:w="1436" w:type="dxa"/>
                          </w:tcPr>
                          <w:p w14:paraId="6C269584">
                            <w:pPr>
                              <w:pStyle w:val="13"/>
                              <w:rPr>
                                <w:rFonts w:ascii="Times New Roman"/>
                                <w:sz w:val="22"/>
                              </w:rPr>
                            </w:pPr>
                          </w:p>
                        </w:tc>
                        <w:tc>
                          <w:tcPr>
                            <w:tcW w:w="1022" w:type="dxa"/>
                          </w:tcPr>
                          <w:p w14:paraId="7F0B4412">
                            <w:pPr>
                              <w:pStyle w:val="13"/>
                              <w:rPr>
                                <w:rFonts w:ascii="Times New Roman"/>
                                <w:sz w:val="22"/>
                              </w:rPr>
                            </w:pPr>
                          </w:p>
                        </w:tc>
                        <w:tc>
                          <w:tcPr>
                            <w:tcW w:w="1232" w:type="dxa"/>
                          </w:tcPr>
                          <w:p w14:paraId="0CF0F2A0">
                            <w:pPr>
                              <w:pStyle w:val="13"/>
                              <w:rPr>
                                <w:rFonts w:ascii="Times New Roman"/>
                                <w:sz w:val="22"/>
                              </w:rPr>
                            </w:pPr>
                          </w:p>
                        </w:tc>
                        <w:tc>
                          <w:tcPr>
                            <w:tcW w:w="1229" w:type="dxa"/>
                          </w:tcPr>
                          <w:p w14:paraId="4F863204">
                            <w:pPr>
                              <w:pStyle w:val="13"/>
                              <w:rPr>
                                <w:rFonts w:ascii="Times New Roman"/>
                                <w:sz w:val="22"/>
                              </w:rPr>
                            </w:pPr>
                          </w:p>
                        </w:tc>
                      </w:tr>
                      <w:tr w14:paraId="296D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253" w:type="dxa"/>
                            <w:vMerge w:val="continue"/>
                          </w:tcPr>
                          <w:p w14:paraId="64238229">
                            <w:pPr>
                              <w:pStyle w:val="13"/>
                              <w:spacing w:line="372" w:lineRule="exact"/>
                              <w:ind w:right="246"/>
                              <w:jc w:val="right"/>
                              <w:rPr>
                                <w:sz w:val="21"/>
                              </w:rPr>
                            </w:pPr>
                          </w:p>
                        </w:tc>
                        <w:tc>
                          <w:tcPr>
                            <w:tcW w:w="1018" w:type="dxa"/>
                          </w:tcPr>
                          <w:p w14:paraId="55EDDE19">
                            <w:pPr>
                              <w:pStyle w:val="13"/>
                              <w:rPr>
                                <w:rFonts w:ascii="Times New Roman"/>
                                <w:sz w:val="22"/>
                              </w:rPr>
                            </w:pPr>
                          </w:p>
                        </w:tc>
                        <w:tc>
                          <w:tcPr>
                            <w:tcW w:w="921" w:type="dxa"/>
                          </w:tcPr>
                          <w:p w14:paraId="44788365">
                            <w:pPr>
                              <w:pStyle w:val="13"/>
                              <w:rPr>
                                <w:rFonts w:ascii="Times New Roman"/>
                                <w:sz w:val="22"/>
                              </w:rPr>
                            </w:pPr>
                          </w:p>
                        </w:tc>
                        <w:tc>
                          <w:tcPr>
                            <w:tcW w:w="923" w:type="dxa"/>
                          </w:tcPr>
                          <w:p w14:paraId="3B385A80">
                            <w:pPr>
                              <w:pStyle w:val="13"/>
                              <w:rPr>
                                <w:rFonts w:ascii="Times New Roman"/>
                                <w:sz w:val="22"/>
                              </w:rPr>
                            </w:pPr>
                          </w:p>
                        </w:tc>
                        <w:tc>
                          <w:tcPr>
                            <w:tcW w:w="922" w:type="dxa"/>
                          </w:tcPr>
                          <w:p w14:paraId="0614D9AE">
                            <w:pPr>
                              <w:pStyle w:val="13"/>
                              <w:rPr>
                                <w:rFonts w:ascii="Times New Roman"/>
                                <w:sz w:val="22"/>
                              </w:rPr>
                            </w:pPr>
                          </w:p>
                        </w:tc>
                        <w:tc>
                          <w:tcPr>
                            <w:tcW w:w="1436" w:type="dxa"/>
                          </w:tcPr>
                          <w:p w14:paraId="7CEF0991">
                            <w:pPr>
                              <w:pStyle w:val="13"/>
                              <w:rPr>
                                <w:rFonts w:ascii="Times New Roman"/>
                                <w:sz w:val="22"/>
                              </w:rPr>
                            </w:pPr>
                          </w:p>
                        </w:tc>
                        <w:tc>
                          <w:tcPr>
                            <w:tcW w:w="1022" w:type="dxa"/>
                          </w:tcPr>
                          <w:p w14:paraId="00E1DF48">
                            <w:pPr>
                              <w:pStyle w:val="13"/>
                              <w:rPr>
                                <w:rFonts w:ascii="Times New Roman"/>
                                <w:sz w:val="22"/>
                              </w:rPr>
                            </w:pPr>
                          </w:p>
                        </w:tc>
                        <w:tc>
                          <w:tcPr>
                            <w:tcW w:w="1232" w:type="dxa"/>
                          </w:tcPr>
                          <w:p w14:paraId="0706205F">
                            <w:pPr>
                              <w:pStyle w:val="13"/>
                              <w:rPr>
                                <w:rFonts w:ascii="Times New Roman"/>
                                <w:sz w:val="22"/>
                              </w:rPr>
                            </w:pPr>
                          </w:p>
                        </w:tc>
                        <w:tc>
                          <w:tcPr>
                            <w:tcW w:w="1229" w:type="dxa"/>
                          </w:tcPr>
                          <w:p w14:paraId="23FE879B">
                            <w:pPr>
                              <w:pStyle w:val="13"/>
                              <w:rPr>
                                <w:rFonts w:ascii="Times New Roman"/>
                                <w:sz w:val="22"/>
                              </w:rPr>
                            </w:pPr>
                          </w:p>
                        </w:tc>
                      </w:tr>
                      <w:tr w14:paraId="28FA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3" w:type="dxa"/>
                            <w:vMerge w:val="restart"/>
                          </w:tcPr>
                          <w:p w14:paraId="4DF70662">
                            <w:pPr>
                              <w:pStyle w:val="13"/>
                              <w:spacing w:line="391" w:lineRule="exact"/>
                              <w:ind w:right="197"/>
                              <w:jc w:val="right"/>
                              <w:rPr>
                                <w:w w:val="95"/>
                                <w:sz w:val="21"/>
                              </w:rPr>
                            </w:pPr>
                            <w:r>
                              <w:rPr>
                                <w:w w:val="95"/>
                                <w:sz w:val="21"/>
                              </w:rPr>
                              <w:t>售后服务</w:t>
                            </w:r>
                          </w:p>
                          <w:p w14:paraId="3A9B589E">
                            <w:pPr>
                              <w:pStyle w:val="13"/>
                              <w:spacing w:line="330" w:lineRule="exact"/>
                              <w:ind w:left="152"/>
                              <w:rPr>
                                <w:sz w:val="21"/>
                              </w:rPr>
                            </w:pPr>
                            <w:r>
                              <w:rPr>
                                <w:w w:val="105"/>
                                <w:sz w:val="21"/>
                              </w:rPr>
                              <w:t>人员(可根</w:t>
                            </w:r>
                          </w:p>
                          <w:p w14:paraId="2624324B">
                            <w:pPr>
                              <w:pStyle w:val="13"/>
                              <w:spacing w:line="330" w:lineRule="exact"/>
                              <w:ind w:right="197"/>
                              <w:jc w:val="right"/>
                              <w:rPr>
                                <w:sz w:val="21"/>
                              </w:rPr>
                            </w:pPr>
                            <w:r>
                              <w:rPr>
                                <w:w w:val="95"/>
                                <w:sz w:val="21"/>
                              </w:rPr>
                              <w:t>据项目实</w:t>
                            </w:r>
                          </w:p>
                          <w:p w14:paraId="7F85077E">
                            <w:pPr>
                              <w:pStyle w:val="13"/>
                              <w:spacing w:line="330" w:lineRule="exact"/>
                              <w:ind w:left="205"/>
                              <w:rPr>
                                <w:sz w:val="21"/>
                              </w:rPr>
                            </w:pPr>
                            <w:r>
                              <w:rPr>
                                <w:sz w:val="21"/>
                              </w:rPr>
                              <w:t>际情况调</w:t>
                            </w:r>
                          </w:p>
                          <w:p w14:paraId="4ABEC2A7">
                            <w:pPr>
                              <w:pStyle w:val="13"/>
                              <w:spacing w:line="385" w:lineRule="exact"/>
                              <w:ind w:left="436" w:right="427"/>
                              <w:jc w:val="center"/>
                              <w:rPr>
                                <w:sz w:val="21"/>
                              </w:rPr>
                            </w:pPr>
                            <w:r>
                              <w:rPr>
                                <w:w w:val="115"/>
                                <w:sz w:val="21"/>
                              </w:rPr>
                              <w:t>整)</w:t>
                            </w:r>
                          </w:p>
                        </w:tc>
                        <w:tc>
                          <w:tcPr>
                            <w:tcW w:w="1018" w:type="dxa"/>
                            <w:vMerge w:val="restart"/>
                          </w:tcPr>
                          <w:p w14:paraId="0422258D">
                            <w:pPr>
                              <w:pStyle w:val="13"/>
                              <w:rPr>
                                <w:rFonts w:ascii="Times New Roman"/>
                                <w:sz w:val="22"/>
                              </w:rPr>
                            </w:pPr>
                          </w:p>
                        </w:tc>
                        <w:tc>
                          <w:tcPr>
                            <w:tcW w:w="921" w:type="dxa"/>
                            <w:vMerge w:val="restart"/>
                          </w:tcPr>
                          <w:p w14:paraId="07A60654">
                            <w:pPr>
                              <w:pStyle w:val="13"/>
                              <w:rPr>
                                <w:rFonts w:ascii="Times New Roman"/>
                                <w:sz w:val="22"/>
                              </w:rPr>
                            </w:pPr>
                          </w:p>
                        </w:tc>
                        <w:tc>
                          <w:tcPr>
                            <w:tcW w:w="923" w:type="dxa"/>
                            <w:vMerge w:val="restart"/>
                          </w:tcPr>
                          <w:p w14:paraId="6CD95E71">
                            <w:pPr>
                              <w:pStyle w:val="13"/>
                              <w:rPr>
                                <w:rFonts w:ascii="Times New Roman"/>
                                <w:sz w:val="22"/>
                              </w:rPr>
                            </w:pPr>
                          </w:p>
                        </w:tc>
                        <w:tc>
                          <w:tcPr>
                            <w:tcW w:w="922" w:type="dxa"/>
                            <w:vMerge w:val="restart"/>
                          </w:tcPr>
                          <w:p w14:paraId="3B7C3F43">
                            <w:pPr>
                              <w:pStyle w:val="13"/>
                              <w:rPr>
                                <w:rFonts w:ascii="Times New Roman"/>
                                <w:sz w:val="22"/>
                              </w:rPr>
                            </w:pPr>
                          </w:p>
                        </w:tc>
                        <w:tc>
                          <w:tcPr>
                            <w:tcW w:w="1436" w:type="dxa"/>
                            <w:vMerge w:val="restart"/>
                          </w:tcPr>
                          <w:p w14:paraId="210E81A6">
                            <w:pPr>
                              <w:pStyle w:val="13"/>
                              <w:rPr>
                                <w:rFonts w:ascii="Times New Roman"/>
                                <w:sz w:val="22"/>
                              </w:rPr>
                            </w:pPr>
                          </w:p>
                        </w:tc>
                        <w:tc>
                          <w:tcPr>
                            <w:tcW w:w="1022" w:type="dxa"/>
                            <w:vMerge w:val="restart"/>
                          </w:tcPr>
                          <w:p w14:paraId="40091FEE">
                            <w:pPr>
                              <w:pStyle w:val="13"/>
                              <w:rPr>
                                <w:rFonts w:ascii="Times New Roman"/>
                                <w:sz w:val="22"/>
                              </w:rPr>
                            </w:pPr>
                          </w:p>
                        </w:tc>
                        <w:tc>
                          <w:tcPr>
                            <w:tcW w:w="1232" w:type="dxa"/>
                            <w:vMerge w:val="restart"/>
                          </w:tcPr>
                          <w:p w14:paraId="5C2CDB77">
                            <w:pPr>
                              <w:pStyle w:val="13"/>
                              <w:rPr>
                                <w:rFonts w:ascii="Times New Roman"/>
                                <w:sz w:val="22"/>
                              </w:rPr>
                            </w:pPr>
                          </w:p>
                        </w:tc>
                        <w:tc>
                          <w:tcPr>
                            <w:tcW w:w="1229" w:type="dxa"/>
                            <w:vMerge w:val="restart"/>
                          </w:tcPr>
                          <w:p w14:paraId="58A8A406">
                            <w:pPr>
                              <w:pStyle w:val="13"/>
                              <w:rPr>
                                <w:rFonts w:ascii="Times New Roman"/>
                                <w:sz w:val="22"/>
                              </w:rPr>
                            </w:pPr>
                          </w:p>
                        </w:tc>
                      </w:tr>
                      <w:tr w14:paraId="6D26C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253" w:type="dxa"/>
                            <w:vMerge w:val="continue"/>
                          </w:tcPr>
                          <w:p w14:paraId="2661F79B">
                            <w:pPr>
                              <w:rPr>
                                <w:sz w:val="2"/>
                                <w:szCs w:val="2"/>
                              </w:rPr>
                            </w:pPr>
                          </w:p>
                        </w:tc>
                        <w:tc>
                          <w:tcPr>
                            <w:tcW w:w="1018" w:type="dxa"/>
                            <w:vMerge w:val="restart"/>
                          </w:tcPr>
                          <w:p w14:paraId="589D61C0">
                            <w:pPr>
                              <w:pStyle w:val="13"/>
                              <w:rPr>
                                <w:rFonts w:ascii="Times New Roman"/>
                                <w:sz w:val="22"/>
                              </w:rPr>
                            </w:pPr>
                          </w:p>
                        </w:tc>
                        <w:tc>
                          <w:tcPr>
                            <w:tcW w:w="921" w:type="dxa"/>
                            <w:vMerge w:val="restart"/>
                          </w:tcPr>
                          <w:p w14:paraId="69E6FC7A">
                            <w:pPr>
                              <w:pStyle w:val="13"/>
                              <w:rPr>
                                <w:rFonts w:ascii="Times New Roman"/>
                                <w:sz w:val="22"/>
                              </w:rPr>
                            </w:pPr>
                          </w:p>
                        </w:tc>
                        <w:tc>
                          <w:tcPr>
                            <w:tcW w:w="923" w:type="dxa"/>
                            <w:vMerge w:val="restart"/>
                          </w:tcPr>
                          <w:p w14:paraId="6227DD5D">
                            <w:pPr>
                              <w:pStyle w:val="13"/>
                              <w:rPr>
                                <w:rFonts w:ascii="Times New Roman"/>
                                <w:sz w:val="22"/>
                              </w:rPr>
                            </w:pPr>
                          </w:p>
                        </w:tc>
                        <w:tc>
                          <w:tcPr>
                            <w:tcW w:w="922" w:type="dxa"/>
                            <w:vMerge w:val="restart"/>
                          </w:tcPr>
                          <w:p w14:paraId="7E737F3E">
                            <w:pPr>
                              <w:pStyle w:val="13"/>
                              <w:rPr>
                                <w:rFonts w:ascii="Times New Roman"/>
                                <w:sz w:val="22"/>
                              </w:rPr>
                            </w:pPr>
                          </w:p>
                        </w:tc>
                        <w:tc>
                          <w:tcPr>
                            <w:tcW w:w="1436" w:type="dxa"/>
                            <w:vMerge w:val="restart"/>
                          </w:tcPr>
                          <w:p w14:paraId="4B0210C9">
                            <w:pPr>
                              <w:pStyle w:val="13"/>
                              <w:rPr>
                                <w:rFonts w:ascii="Times New Roman"/>
                                <w:sz w:val="22"/>
                              </w:rPr>
                            </w:pPr>
                          </w:p>
                        </w:tc>
                        <w:tc>
                          <w:tcPr>
                            <w:tcW w:w="1022" w:type="dxa"/>
                            <w:vMerge w:val="restart"/>
                          </w:tcPr>
                          <w:p w14:paraId="51C56362">
                            <w:pPr>
                              <w:pStyle w:val="13"/>
                              <w:rPr>
                                <w:rFonts w:ascii="Times New Roman"/>
                                <w:sz w:val="22"/>
                              </w:rPr>
                            </w:pPr>
                          </w:p>
                        </w:tc>
                        <w:tc>
                          <w:tcPr>
                            <w:tcW w:w="1232" w:type="dxa"/>
                            <w:vMerge w:val="restart"/>
                          </w:tcPr>
                          <w:p w14:paraId="43A39393">
                            <w:pPr>
                              <w:pStyle w:val="13"/>
                              <w:rPr>
                                <w:rFonts w:ascii="Times New Roman"/>
                                <w:sz w:val="22"/>
                              </w:rPr>
                            </w:pPr>
                          </w:p>
                        </w:tc>
                        <w:tc>
                          <w:tcPr>
                            <w:tcW w:w="1229" w:type="dxa"/>
                            <w:vMerge w:val="restart"/>
                          </w:tcPr>
                          <w:p w14:paraId="79383CC9">
                            <w:pPr>
                              <w:pStyle w:val="13"/>
                              <w:rPr>
                                <w:rFonts w:ascii="Times New Roman"/>
                                <w:sz w:val="22"/>
                              </w:rPr>
                            </w:pPr>
                          </w:p>
                        </w:tc>
                      </w:tr>
                      <w:tr w14:paraId="5FB71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253" w:type="dxa"/>
                            <w:vMerge w:val="continue"/>
                          </w:tcPr>
                          <w:p w14:paraId="2AC4C6CA">
                            <w:pPr>
                              <w:rPr>
                                <w:sz w:val="2"/>
                                <w:szCs w:val="2"/>
                              </w:rPr>
                            </w:pPr>
                          </w:p>
                        </w:tc>
                        <w:tc>
                          <w:tcPr>
                            <w:tcW w:w="1018" w:type="dxa"/>
                          </w:tcPr>
                          <w:p w14:paraId="2661B9AE">
                            <w:pPr>
                              <w:pStyle w:val="13"/>
                              <w:rPr>
                                <w:rFonts w:ascii="Times New Roman"/>
                                <w:sz w:val="22"/>
                              </w:rPr>
                            </w:pPr>
                          </w:p>
                        </w:tc>
                        <w:tc>
                          <w:tcPr>
                            <w:tcW w:w="921" w:type="dxa"/>
                          </w:tcPr>
                          <w:p w14:paraId="2A9AA696">
                            <w:pPr>
                              <w:pStyle w:val="13"/>
                              <w:rPr>
                                <w:rFonts w:ascii="Times New Roman"/>
                                <w:sz w:val="22"/>
                              </w:rPr>
                            </w:pPr>
                          </w:p>
                        </w:tc>
                        <w:tc>
                          <w:tcPr>
                            <w:tcW w:w="923" w:type="dxa"/>
                          </w:tcPr>
                          <w:p w14:paraId="2C634AD4">
                            <w:pPr>
                              <w:pStyle w:val="13"/>
                              <w:rPr>
                                <w:rFonts w:ascii="Times New Roman"/>
                                <w:sz w:val="22"/>
                              </w:rPr>
                            </w:pPr>
                          </w:p>
                        </w:tc>
                        <w:tc>
                          <w:tcPr>
                            <w:tcW w:w="922" w:type="dxa"/>
                          </w:tcPr>
                          <w:p w14:paraId="006C8735">
                            <w:pPr>
                              <w:pStyle w:val="13"/>
                              <w:rPr>
                                <w:rFonts w:ascii="Times New Roman"/>
                                <w:sz w:val="22"/>
                              </w:rPr>
                            </w:pPr>
                          </w:p>
                        </w:tc>
                        <w:tc>
                          <w:tcPr>
                            <w:tcW w:w="1436" w:type="dxa"/>
                          </w:tcPr>
                          <w:p w14:paraId="083D2D74">
                            <w:pPr>
                              <w:pStyle w:val="13"/>
                              <w:rPr>
                                <w:rFonts w:ascii="Times New Roman"/>
                                <w:sz w:val="22"/>
                              </w:rPr>
                            </w:pPr>
                          </w:p>
                        </w:tc>
                        <w:tc>
                          <w:tcPr>
                            <w:tcW w:w="1022" w:type="dxa"/>
                          </w:tcPr>
                          <w:p w14:paraId="6416009D">
                            <w:pPr>
                              <w:pStyle w:val="13"/>
                              <w:rPr>
                                <w:rFonts w:ascii="Times New Roman"/>
                                <w:sz w:val="22"/>
                              </w:rPr>
                            </w:pPr>
                          </w:p>
                        </w:tc>
                        <w:tc>
                          <w:tcPr>
                            <w:tcW w:w="1232" w:type="dxa"/>
                          </w:tcPr>
                          <w:p w14:paraId="4C543F69">
                            <w:pPr>
                              <w:pStyle w:val="13"/>
                              <w:rPr>
                                <w:rFonts w:ascii="Times New Roman"/>
                                <w:sz w:val="22"/>
                              </w:rPr>
                            </w:pPr>
                          </w:p>
                        </w:tc>
                        <w:tc>
                          <w:tcPr>
                            <w:tcW w:w="1229" w:type="dxa"/>
                          </w:tcPr>
                          <w:p w14:paraId="62F90C42">
                            <w:pPr>
                              <w:pStyle w:val="13"/>
                              <w:rPr>
                                <w:rFonts w:ascii="Times New Roman"/>
                                <w:sz w:val="22"/>
                              </w:rPr>
                            </w:pPr>
                          </w:p>
                        </w:tc>
                      </w:tr>
                    </w:tbl>
                    <w:p w14:paraId="29BBC641">
                      <w:pPr>
                        <w:pStyle w:val="2"/>
                        <w:ind w:left="0"/>
                      </w:pPr>
                    </w:p>
                  </w:txbxContent>
                </v:textbox>
              </v:shape>
            </w:pict>
          </mc:Fallback>
        </mc:AlternateContent>
      </w:r>
      <w:r>
        <w:rPr>
          <w:rFonts w:hint="eastAsia" w:ascii="宋体" w:hAnsi="宋体" w:eastAsia="宋体" w:cs="宋体"/>
        </w:rPr>
        <w:t>项目名称：</w:t>
      </w:r>
      <w:r>
        <w:rPr>
          <w:rFonts w:hint="eastAsia" w:ascii="宋体" w:hAnsi="宋体" w:eastAsia="宋体" w:cs="宋体"/>
          <w:u w:val="single"/>
        </w:rPr>
        <w:tab/>
      </w:r>
      <w:r>
        <w:rPr>
          <w:rFonts w:hint="eastAsia" w:ascii="宋体" w:hAnsi="宋体" w:eastAsia="宋体" w:cs="宋体"/>
        </w:rPr>
        <w:t>项目编号：</w:t>
      </w:r>
      <w:r>
        <w:rPr>
          <w:rFonts w:hint="eastAsia" w:ascii="宋体" w:hAnsi="宋体" w:eastAsia="宋体" w:cs="宋体"/>
          <w:u w:val="single"/>
        </w:rPr>
        <w:tab/>
      </w:r>
    </w:p>
    <w:p w14:paraId="1CE6CA1F">
      <w:pPr>
        <w:pStyle w:val="2"/>
        <w:ind w:left="0"/>
        <w:rPr>
          <w:rFonts w:hint="eastAsia" w:ascii="宋体" w:hAnsi="宋体" w:eastAsia="宋体" w:cs="宋体"/>
          <w:sz w:val="26"/>
        </w:rPr>
      </w:pPr>
    </w:p>
    <w:p w14:paraId="17C70284">
      <w:pPr>
        <w:pStyle w:val="2"/>
        <w:ind w:left="0"/>
        <w:rPr>
          <w:rFonts w:hint="eastAsia" w:ascii="宋体" w:hAnsi="宋体" w:eastAsia="宋体" w:cs="宋体"/>
          <w:sz w:val="26"/>
        </w:rPr>
      </w:pPr>
    </w:p>
    <w:p w14:paraId="6C9EABFD">
      <w:pPr>
        <w:pStyle w:val="2"/>
        <w:ind w:left="0"/>
        <w:rPr>
          <w:rFonts w:hint="eastAsia" w:ascii="宋体" w:hAnsi="宋体" w:eastAsia="宋体" w:cs="宋体"/>
          <w:sz w:val="26"/>
        </w:rPr>
      </w:pPr>
    </w:p>
    <w:p w14:paraId="7D99FA97">
      <w:pPr>
        <w:pStyle w:val="2"/>
        <w:ind w:left="0"/>
        <w:rPr>
          <w:rFonts w:hint="eastAsia" w:ascii="宋体" w:hAnsi="宋体" w:eastAsia="宋体" w:cs="宋体"/>
          <w:sz w:val="26"/>
        </w:rPr>
      </w:pPr>
    </w:p>
    <w:p w14:paraId="609E6DDF">
      <w:pPr>
        <w:pStyle w:val="2"/>
        <w:ind w:left="0"/>
        <w:rPr>
          <w:rFonts w:hint="eastAsia" w:ascii="宋体" w:hAnsi="宋体" w:eastAsia="宋体" w:cs="宋体"/>
          <w:sz w:val="26"/>
        </w:rPr>
      </w:pPr>
    </w:p>
    <w:p w14:paraId="4B970E77">
      <w:pPr>
        <w:pStyle w:val="2"/>
        <w:ind w:left="0"/>
        <w:rPr>
          <w:rFonts w:hint="eastAsia" w:ascii="宋体" w:hAnsi="宋体" w:eastAsia="宋体" w:cs="宋体"/>
          <w:sz w:val="26"/>
        </w:rPr>
      </w:pPr>
    </w:p>
    <w:p w14:paraId="0C5D13AA">
      <w:pPr>
        <w:pStyle w:val="2"/>
        <w:ind w:left="0"/>
        <w:rPr>
          <w:rFonts w:hint="eastAsia" w:ascii="宋体" w:hAnsi="宋体" w:eastAsia="宋体" w:cs="宋体"/>
          <w:sz w:val="26"/>
        </w:rPr>
      </w:pPr>
    </w:p>
    <w:p w14:paraId="6AC37B13">
      <w:pPr>
        <w:pStyle w:val="2"/>
        <w:ind w:left="0"/>
        <w:rPr>
          <w:rFonts w:hint="eastAsia" w:ascii="宋体" w:hAnsi="宋体" w:eastAsia="宋体" w:cs="宋体"/>
          <w:sz w:val="26"/>
        </w:rPr>
      </w:pPr>
    </w:p>
    <w:p w14:paraId="2AE4C6A1">
      <w:pPr>
        <w:pStyle w:val="2"/>
        <w:ind w:left="0"/>
        <w:rPr>
          <w:rFonts w:hint="eastAsia" w:ascii="宋体" w:hAnsi="宋体" w:eastAsia="宋体" w:cs="宋体"/>
          <w:sz w:val="26"/>
        </w:rPr>
      </w:pPr>
    </w:p>
    <w:p w14:paraId="0DD079E1">
      <w:pPr>
        <w:pStyle w:val="2"/>
        <w:ind w:left="0"/>
        <w:rPr>
          <w:rFonts w:hint="eastAsia" w:ascii="宋体" w:hAnsi="宋体" w:eastAsia="宋体" w:cs="宋体"/>
          <w:sz w:val="26"/>
        </w:rPr>
      </w:pPr>
    </w:p>
    <w:p w14:paraId="256082FE">
      <w:pPr>
        <w:pStyle w:val="2"/>
        <w:ind w:left="0"/>
        <w:rPr>
          <w:rFonts w:hint="eastAsia" w:ascii="宋体" w:hAnsi="宋体" w:eastAsia="宋体" w:cs="宋体"/>
          <w:sz w:val="26"/>
        </w:rPr>
      </w:pPr>
    </w:p>
    <w:p w14:paraId="3D2CFD7B">
      <w:pPr>
        <w:pStyle w:val="2"/>
        <w:ind w:left="0"/>
        <w:rPr>
          <w:rFonts w:hint="eastAsia" w:ascii="宋体" w:hAnsi="宋体" w:eastAsia="宋体" w:cs="宋体"/>
          <w:sz w:val="26"/>
        </w:rPr>
      </w:pPr>
    </w:p>
    <w:p w14:paraId="316BA45C">
      <w:pPr>
        <w:pStyle w:val="2"/>
        <w:ind w:left="0"/>
        <w:rPr>
          <w:rFonts w:hint="eastAsia" w:ascii="宋体" w:hAnsi="宋体" w:eastAsia="宋体" w:cs="宋体"/>
          <w:sz w:val="26"/>
        </w:rPr>
      </w:pPr>
    </w:p>
    <w:p w14:paraId="4F3CF68A">
      <w:pPr>
        <w:pStyle w:val="2"/>
        <w:ind w:left="0"/>
        <w:rPr>
          <w:rFonts w:hint="eastAsia" w:ascii="宋体" w:hAnsi="宋体" w:eastAsia="宋体" w:cs="宋体"/>
          <w:sz w:val="26"/>
        </w:rPr>
      </w:pPr>
    </w:p>
    <w:p w14:paraId="58AA721A">
      <w:pPr>
        <w:pStyle w:val="2"/>
        <w:ind w:left="0"/>
        <w:rPr>
          <w:rFonts w:hint="eastAsia" w:ascii="宋体" w:hAnsi="宋体" w:eastAsia="宋体" w:cs="宋体"/>
          <w:sz w:val="26"/>
        </w:rPr>
      </w:pPr>
    </w:p>
    <w:p w14:paraId="7A0B417A">
      <w:pPr>
        <w:pStyle w:val="2"/>
        <w:ind w:left="0"/>
        <w:rPr>
          <w:rFonts w:hint="eastAsia" w:ascii="宋体" w:hAnsi="宋体" w:eastAsia="宋体" w:cs="宋体"/>
          <w:sz w:val="26"/>
        </w:rPr>
      </w:pPr>
    </w:p>
    <w:p w14:paraId="3A9FC999">
      <w:pPr>
        <w:pStyle w:val="2"/>
        <w:ind w:left="0"/>
        <w:rPr>
          <w:rFonts w:hint="eastAsia" w:ascii="宋体" w:hAnsi="宋体" w:eastAsia="宋体" w:cs="宋体"/>
          <w:sz w:val="26"/>
        </w:rPr>
      </w:pPr>
    </w:p>
    <w:p w14:paraId="7833F586">
      <w:pPr>
        <w:pStyle w:val="2"/>
        <w:ind w:left="0"/>
        <w:rPr>
          <w:rFonts w:hint="eastAsia" w:ascii="宋体" w:hAnsi="宋体" w:eastAsia="宋体" w:cs="宋体"/>
          <w:sz w:val="26"/>
        </w:rPr>
      </w:pPr>
    </w:p>
    <w:p w14:paraId="65C282DC">
      <w:pPr>
        <w:pStyle w:val="2"/>
        <w:ind w:left="0"/>
        <w:rPr>
          <w:rFonts w:hint="eastAsia" w:ascii="宋体" w:hAnsi="宋体" w:eastAsia="宋体" w:cs="宋体"/>
          <w:sz w:val="26"/>
        </w:rPr>
      </w:pPr>
    </w:p>
    <w:p w14:paraId="407F2863">
      <w:pPr>
        <w:pStyle w:val="2"/>
        <w:ind w:left="0"/>
        <w:rPr>
          <w:rFonts w:hint="eastAsia" w:ascii="宋体" w:hAnsi="宋体" w:eastAsia="宋体" w:cs="宋体"/>
          <w:sz w:val="26"/>
        </w:rPr>
      </w:pPr>
    </w:p>
    <w:p w14:paraId="4A858632">
      <w:pPr>
        <w:pStyle w:val="2"/>
        <w:ind w:left="0"/>
        <w:rPr>
          <w:rFonts w:hint="eastAsia" w:ascii="宋体" w:hAnsi="宋体" w:eastAsia="宋体" w:cs="宋体"/>
          <w:sz w:val="26"/>
        </w:rPr>
      </w:pPr>
    </w:p>
    <w:p w14:paraId="102548AA">
      <w:pPr>
        <w:pStyle w:val="2"/>
        <w:ind w:left="0"/>
        <w:rPr>
          <w:rFonts w:hint="eastAsia" w:ascii="宋体" w:hAnsi="宋体" w:eastAsia="宋体" w:cs="宋体"/>
          <w:sz w:val="26"/>
        </w:rPr>
      </w:pPr>
    </w:p>
    <w:p w14:paraId="0F30EDF9">
      <w:pPr>
        <w:pStyle w:val="2"/>
        <w:ind w:left="0"/>
        <w:rPr>
          <w:rFonts w:hint="eastAsia" w:ascii="宋体" w:hAnsi="宋体" w:eastAsia="宋体" w:cs="宋体"/>
          <w:sz w:val="26"/>
        </w:rPr>
      </w:pPr>
    </w:p>
    <w:p w14:paraId="7432E49B">
      <w:pPr>
        <w:pStyle w:val="2"/>
        <w:tabs>
          <w:tab w:val="left" w:pos="3579"/>
        </w:tabs>
        <w:spacing w:line="1320" w:lineRule="atLeast"/>
        <w:ind w:left="700" w:right="2397"/>
        <w:rPr>
          <w:rFonts w:hint="eastAsia" w:ascii="宋体" w:hAnsi="宋体" w:eastAsia="宋体" w:cs="宋体"/>
        </w:rPr>
      </w:pPr>
      <w:r>
        <w:rPr>
          <w:rFonts w:hint="eastAsia" w:ascii="宋体" w:hAnsi="宋体" w:eastAsia="宋体" w:cs="宋体"/>
          <w:b/>
          <w:bCs/>
        </w:rPr>
        <w:t>注：供应商根据自身实际情况填写，对不涉及的内容可填写“/”</w:t>
      </w:r>
      <w:r>
        <w:rPr>
          <w:rFonts w:hint="eastAsia" w:ascii="宋体" w:hAnsi="宋体" w:eastAsia="宋体" w:cs="宋体"/>
          <w:b/>
          <w:bCs/>
          <w:spacing w:val="-13"/>
        </w:rPr>
        <w:t>。</w:t>
      </w:r>
      <w:r>
        <w:rPr>
          <w:rFonts w:hint="eastAsia" w:ascii="宋体" w:hAnsi="宋体" w:eastAsia="宋体" w:cs="宋体"/>
          <w:w w:val="110"/>
        </w:rPr>
        <w:t>供应商名称：</w:t>
      </w:r>
      <w:r>
        <w:rPr>
          <w:rFonts w:hint="eastAsia" w:ascii="宋体" w:hAnsi="宋体" w:eastAsia="宋体" w:cs="宋体"/>
          <w:w w:val="110"/>
          <w:u w:val="single"/>
        </w:rPr>
        <w:tab/>
      </w:r>
      <w:r>
        <w:rPr>
          <w:rFonts w:hint="eastAsia" w:ascii="宋体" w:hAnsi="宋体" w:eastAsia="宋体" w:cs="宋体"/>
          <w:w w:val="110"/>
        </w:rPr>
        <w:t>(盖章)</w:t>
      </w:r>
    </w:p>
    <w:p w14:paraId="1FA71538">
      <w:pPr>
        <w:pStyle w:val="2"/>
        <w:tabs>
          <w:tab w:val="left" w:pos="6099"/>
        </w:tabs>
        <w:spacing w:line="407" w:lineRule="exact"/>
        <w:ind w:left="700"/>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w w:val="110"/>
        </w:rPr>
        <w:t>(签字或盖章)</w:t>
      </w:r>
    </w:p>
    <w:p w14:paraId="6A94A697">
      <w:pPr>
        <w:pStyle w:val="2"/>
        <w:tabs>
          <w:tab w:val="left" w:pos="3399"/>
        </w:tabs>
        <w:spacing w:line="474" w:lineRule="exact"/>
        <w:ind w:left="700"/>
        <w:rPr>
          <w:rFonts w:hint="eastAsia" w:ascii="宋体" w:hAnsi="宋体" w:eastAsia="宋体" w:cs="宋体"/>
        </w:rPr>
      </w:pPr>
      <w:r>
        <w:rPr>
          <w:rFonts w:hint="eastAsia" w:ascii="宋体" w:hAnsi="宋体" w:eastAsia="宋体" w:cs="宋体"/>
        </w:rPr>
        <w:t>磋商日期：</w:t>
      </w:r>
      <w:r>
        <w:rPr>
          <w:rFonts w:hint="eastAsia" w:ascii="宋体" w:hAnsi="宋体" w:eastAsia="宋体" w:cs="宋体"/>
          <w:u w:val="single"/>
        </w:rPr>
        <w:tab/>
      </w:r>
    </w:p>
    <w:p w14:paraId="1359D174">
      <w:pPr>
        <w:spacing w:after="0" w:line="474" w:lineRule="exact"/>
        <w:rPr>
          <w:rFonts w:hint="eastAsia" w:ascii="宋体" w:hAnsi="宋体" w:eastAsia="宋体" w:cs="宋体"/>
        </w:rPr>
        <w:sectPr>
          <w:pgSz w:w="11910" w:h="16840"/>
          <w:pgMar w:top="1580" w:right="840" w:bottom="1180" w:left="860" w:header="0" w:footer="915" w:gutter="0"/>
          <w:cols w:space="720" w:num="1"/>
        </w:sectPr>
      </w:pPr>
    </w:p>
    <w:p w14:paraId="766B7598">
      <w:pPr>
        <w:pStyle w:val="6"/>
        <w:numPr>
          <w:ilvl w:val="0"/>
          <w:numId w:val="15"/>
        </w:numPr>
        <w:ind w:right="19"/>
        <w:rPr>
          <w:rFonts w:hint="eastAsia" w:ascii="宋体" w:hAnsi="宋体" w:eastAsia="宋体" w:cs="宋体"/>
          <w:b w:val="0"/>
        </w:rPr>
      </w:pPr>
      <w:bookmarkStart w:id="50" w:name="七、小微企业、监狱企业、残疾人福利性单位价格扣除"/>
      <w:bookmarkEnd w:id="50"/>
      <w:bookmarkStart w:id="51" w:name="_bookmark70"/>
      <w:bookmarkEnd w:id="51"/>
      <w:r>
        <w:rPr>
          <w:rFonts w:hint="eastAsia" w:ascii="宋体" w:hAnsi="宋体" w:eastAsia="宋体" w:cs="宋体"/>
          <w:b w:val="0"/>
        </w:rPr>
        <w:t>小微企业、监狱企业、残疾人福利性单位价格扣除</w:t>
      </w:r>
      <w:bookmarkStart w:id="52" w:name="(一)中小企业声明函(如涉及)"/>
      <w:bookmarkEnd w:id="52"/>
      <w:bookmarkStart w:id="53" w:name="_bookmark71"/>
      <w:bookmarkEnd w:id="53"/>
    </w:p>
    <w:p w14:paraId="7D4AFD6B">
      <w:pPr>
        <w:pStyle w:val="6"/>
        <w:numPr>
          <w:ilvl w:val="0"/>
          <w:numId w:val="0"/>
        </w:numPr>
        <w:ind w:right="19" w:rightChars="0"/>
        <w:jc w:val="center"/>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一</w:t>
      </w:r>
      <w:r>
        <w:rPr>
          <w:rFonts w:hint="eastAsia" w:ascii="宋体" w:hAnsi="宋体" w:eastAsia="宋体" w:cs="宋体"/>
          <w:b w:val="0"/>
          <w:w w:val="120"/>
        </w:rPr>
        <w:t>)</w:t>
      </w:r>
      <w:r>
        <w:rPr>
          <w:rFonts w:hint="eastAsia" w:ascii="宋体" w:hAnsi="宋体" w:eastAsia="宋体" w:cs="宋体"/>
          <w:b w:val="0"/>
          <w:w w:val="110"/>
        </w:rPr>
        <w:t>中小企业声明函</w:t>
      </w:r>
      <w:r>
        <w:rPr>
          <w:rFonts w:hint="eastAsia" w:ascii="宋体" w:hAnsi="宋体" w:eastAsia="宋体" w:cs="宋体"/>
          <w:b w:val="0"/>
          <w:w w:val="120"/>
        </w:rPr>
        <w:t>(</w:t>
      </w:r>
      <w:r>
        <w:rPr>
          <w:rFonts w:hint="eastAsia" w:ascii="宋体" w:hAnsi="宋体" w:eastAsia="宋体" w:cs="宋体"/>
          <w:b w:val="0"/>
          <w:w w:val="110"/>
        </w:rPr>
        <w:t>如涉及</w:t>
      </w:r>
      <w:r>
        <w:rPr>
          <w:rFonts w:hint="eastAsia" w:ascii="宋体" w:hAnsi="宋体" w:eastAsia="宋体" w:cs="宋体"/>
          <w:b w:val="0"/>
          <w:w w:val="120"/>
        </w:rPr>
        <w:t>)</w:t>
      </w:r>
    </w:p>
    <w:p w14:paraId="2E23689F">
      <w:pPr>
        <w:pStyle w:val="2"/>
        <w:spacing w:before="74" w:line="206" w:lineRule="auto"/>
        <w:ind w:right="237" w:firstLine="480"/>
        <w:jc w:val="both"/>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14:paraId="3A808516">
      <w:pPr>
        <w:pStyle w:val="2"/>
        <w:spacing w:before="74" w:line="206" w:lineRule="auto"/>
        <w:ind w:right="237" w:firstLine="48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D98A3A7">
      <w:pPr>
        <w:pStyle w:val="2"/>
        <w:spacing w:before="74" w:line="206" w:lineRule="auto"/>
        <w:ind w:right="237" w:firstLine="48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FA6DB55">
      <w:pPr>
        <w:pStyle w:val="2"/>
        <w:spacing w:before="74" w:line="206" w:lineRule="auto"/>
        <w:ind w:right="237" w:firstLine="480"/>
        <w:jc w:val="both"/>
        <w:rPr>
          <w:rFonts w:hint="eastAsia" w:ascii="宋体" w:hAnsi="宋体" w:eastAsia="宋体" w:cs="宋体"/>
          <w:sz w:val="24"/>
          <w:szCs w:val="24"/>
        </w:rPr>
      </w:pPr>
      <w:r>
        <w:rPr>
          <w:rFonts w:hint="eastAsia" w:ascii="宋体" w:hAnsi="宋体" w:eastAsia="宋体" w:cs="宋体"/>
          <w:sz w:val="24"/>
          <w:szCs w:val="24"/>
        </w:rPr>
        <w:t>……</w:t>
      </w:r>
    </w:p>
    <w:p w14:paraId="4A0A7D90">
      <w:pPr>
        <w:pStyle w:val="2"/>
        <w:spacing w:before="74" w:line="206" w:lineRule="auto"/>
        <w:ind w:right="237" w:firstLine="480"/>
        <w:jc w:val="both"/>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4A89210">
      <w:pPr>
        <w:pStyle w:val="2"/>
        <w:spacing w:before="74" w:line="206" w:lineRule="auto"/>
        <w:ind w:right="237" w:firstLine="480"/>
        <w:jc w:val="both"/>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C7C401C">
      <w:pPr>
        <w:pStyle w:val="2"/>
        <w:ind w:left="0"/>
        <w:jc w:val="both"/>
        <w:rPr>
          <w:rFonts w:hint="eastAsia" w:ascii="宋体" w:hAnsi="宋体" w:eastAsia="宋体" w:cs="宋体"/>
          <w:sz w:val="24"/>
          <w:szCs w:val="24"/>
        </w:rPr>
      </w:pPr>
    </w:p>
    <w:p w14:paraId="3AC975F1">
      <w:pPr>
        <w:pStyle w:val="2"/>
        <w:spacing w:before="12"/>
        <w:ind w:left="0"/>
        <w:rPr>
          <w:rFonts w:hint="eastAsia" w:ascii="宋体" w:hAnsi="宋体" w:eastAsia="宋体" w:cs="宋体"/>
          <w:sz w:val="16"/>
        </w:rPr>
      </w:pPr>
    </w:p>
    <w:p w14:paraId="07EA862B">
      <w:pPr>
        <w:pStyle w:val="2"/>
        <w:tabs>
          <w:tab w:val="left" w:pos="6759"/>
          <w:tab w:val="left" w:pos="7959"/>
        </w:tabs>
        <w:spacing w:before="1" w:line="206" w:lineRule="auto"/>
        <w:ind w:left="5020" w:right="2244"/>
        <w:rPr>
          <w:rFonts w:hint="eastAsia" w:ascii="宋体" w:hAnsi="宋体" w:eastAsia="宋体" w:cs="宋体"/>
        </w:rPr>
      </w:pPr>
      <w:r>
        <w:rPr>
          <w:rFonts w:hint="eastAsia" w:ascii="宋体" w:hAnsi="宋体" w:eastAsia="宋体" w:cs="宋体"/>
          <w:spacing w:val="-2"/>
        </w:rPr>
        <w:t>企业名称(盖章)：</w:t>
      </w:r>
      <w:r>
        <w:rPr>
          <w:rFonts w:hint="eastAsia" w:ascii="宋体" w:hAnsi="宋体" w:eastAsia="宋体" w:cs="宋体"/>
          <w:spacing w:val="-2"/>
          <w:u w:val="single"/>
        </w:rPr>
        <w:tab/>
      </w:r>
      <w:r>
        <w:rPr>
          <w:rFonts w:hint="eastAsia" w:ascii="宋体" w:hAnsi="宋体" w:eastAsia="宋体" w:cs="宋体"/>
        </w:rPr>
        <w:t>日期：</w:t>
      </w:r>
      <w:r>
        <w:rPr>
          <w:rFonts w:hint="eastAsia" w:ascii="宋体" w:hAnsi="宋体" w:eastAsia="宋体" w:cs="宋体"/>
          <w:u w:val="single"/>
        </w:rPr>
        <w:tab/>
      </w:r>
    </w:p>
    <w:p w14:paraId="0B5C6AEF">
      <w:pPr>
        <w:pStyle w:val="2"/>
        <w:ind w:left="0"/>
        <w:rPr>
          <w:rFonts w:hint="eastAsia" w:ascii="宋体" w:hAnsi="宋体" w:eastAsia="宋体" w:cs="宋体"/>
          <w:sz w:val="20"/>
        </w:rPr>
      </w:pPr>
    </w:p>
    <w:p w14:paraId="7469BEFF">
      <w:pPr>
        <w:pStyle w:val="2"/>
        <w:spacing w:before="6"/>
        <w:ind w:left="0"/>
        <w:rPr>
          <w:rFonts w:hint="eastAsia" w:ascii="宋体" w:hAnsi="宋体" w:eastAsia="宋体" w:cs="宋体"/>
          <w:sz w:val="18"/>
        </w:rPr>
      </w:pPr>
    </w:p>
    <w:p w14:paraId="04284598">
      <w:pPr>
        <w:pStyle w:val="2"/>
        <w:spacing w:before="1" w:line="206" w:lineRule="auto"/>
        <w:ind w:right="350" w:firstLine="480"/>
        <w:rPr>
          <w:rFonts w:hint="eastAsia" w:ascii="宋体" w:hAnsi="宋体" w:eastAsia="宋体" w:cs="宋体"/>
          <w:b/>
          <w:bCs/>
        </w:rPr>
      </w:pPr>
      <w:r>
        <w:rPr>
          <w:rFonts w:hint="eastAsia" w:ascii="宋体" w:hAnsi="宋体" w:eastAsia="宋体" w:cs="宋体"/>
          <w:b/>
          <w:bCs/>
        </w:rPr>
        <w:t>注：从业人员、营业收入、资产总额填报上一年度数据，无上一年度数据的新成立企业可不填报。</w:t>
      </w:r>
    </w:p>
    <w:p w14:paraId="43890477">
      <w:pPr>
        <w:spacing w:after="0" w:line="206" w:lineRule="auto"/>
        <w:rPr>
          <w:rFonts w:hint="eastAsia" w:ascii="宋体" w:hAnsi="宋体" w:eastAsia="宋体" w:cs="宋体"/>
          <w:b/>
          <w:bCs/>
        </w:rPr>
      </w:pPr>
    </w:p>
    <w:p w14:paraId="7A551D37">
      <w:pPr>
        <w:pStyle w:val="6"/>
        <w:ind w:left="2843"/>
        <w:jc w:val="left"/>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二</w:t>
      </w:r>
      <w:r>
        <w:rPr>
          <w:rFonts w:hint="eastAsia" w:ascii="宋体" w:hAnsi="宋体" w:eastAsia="宋体" w:cs="宋体"/>
          <w:b w:val="0"/>
          <w:w w:val="120"/>
        </w:rPr>
        <w:t>)</w:t>
      </w:r>
      <w:r>
        <w:rPr>
          <w:rFonts w:hint="eastAsia" w:ascii="宋体" w:hAnsi="宋体" w:eastAsia="宋体" w:cs="宋体"/>
          <w:b w:val="0"/>
          <w:w w:val="110"/>
        </w:rPr>
        <w:t>监狱企业相关证明材料</w:t>
      </w:r>
      <w:r>
        <w:rPr>
          <w:rFonts w:hint="eastAsia" w:ascii="宋体" w:hAnsi="宋体" w:eastAsia="宋体" w:cs="宋体"/>
          <w:b w:val="0"/>
          <w:w w:val="120"/>
        </w:rPr>
        <w:t>(</w:t>
      </w:r>
      <w:r>
        <w:rPr>
          <w:rFonts w:hint="eastAsia" w:ascii="宋体" w:hAnsi="宋体" w:eastAsia="宋体" w:cs="宋体"/>
          <w:b w:val="0"/>
          <w:w w:val="110"/>
        </w:rPr>
        <w:t>如涉及</w:t>
      </w:r>
      <w:r>
        <w:rPr>
          <w:rFonts w:hint="eastAsia" w:ascii="宋体" w:hAnsi="宋体" w:eastAsia="宋体" w:cs="宋体"/>
          <w:b w:val="0"/>
          <w:w w:val="120"/>
        </w:rPr>
        <w:t>)</w:t>
      </w:r>
    </w:p>
    <w:p w14:paraId="47A83220">
      <w:pPr>
        <w:pStyle w:val="2"/>
        <w:spacing w:before="25" w:line="474" w:lineRule="exact"/>
        <w:ind w:left="700"/>
        <w:rPr>
          <w:rFonts w:hint="eastAsia" w:ascii="宋体" w:hAnsi="宋体" w:eastAsia="宋体" w:cs="宋体"/>
          <w:b w:val="0"/>
        </w:rPr>
      </w:pPr>
      <w:r>
        <w:rPr>
          <w:rFonts w:hint="eastAsia" w:ascii="宋体" w:hAnsi="宋体" w:eastAsia="宋体" w:cs="宋体"/>
          <w:b w:val="0"/>
        </w:rPr>
        <w:t>说明：</w:t>
      </w:r>
    </w:p>
    <w:p w14:paraId="530BB537">
      <w:pPr>
        <w:pStyle w:val="2"/>
        <w:spacing w:before="11" w:line="208" w:lineRule="auto"/>
        <w:ind w:right="237" w:firstLine="480"/>
        <w:rPr>
          <w:rFonts w:hint="eastAsia" w:ascii="宋体" w:hAnsi="宋体" w:eastAsia="宋体" w:cs="宋体"/>
          <w:b w:val="0"/>
        </w:rPr>
      </w:pPr>
      <w:r>
        <w:rPr>
          <w:rFonts w:hint="eastAsia" w:ascii="宋体" w:hAnsi="宋体" w:eastAsia="宋体" w:cs="宋体"/>
          <w:b w:val="0"/>
        </w:rPr>
        <w:t>①监狱企业参加政府采购活动时，应当提供由省级以上监狱管理局、戒毒管理局</w:t>
      </w:r>
      <w:r>
        <w:rPr>
          <w:rFonts w:hint="eastAsia" w:ascii="宋体" w:hAnsi="宋体" w:eastAsia="宋体" w:cs="宋体"/>
          <w:b w:val="0"/>
          <w:w w:val="120"/>
        </w:rPr>
        <w:t>(</w:t>
      </w:r>
      <w:r>
        <w:rPr>
          <w:rFonts w:hint="eastAsia" w:ascii="宋体" w:hAnsi="宋体" w:eastAsia="宋体" w:cs="宋体"/>
          <w:b w:val="0"/>
        </w:rPr>
        <w:t>含新疆生产建设兵团</w:t>
      </w:r>
      <w:r>
        <w:rPr>
          <w:rFonts w:hint="eastAsia" w:ascii="宋体" w:hAnsi="宋体" w:eastAsia="宋体" w:cs="宋体"/>
          <w:b w:val="0"/>
          <w:w w:val="120"/>
        </w:rPr>
        <w:t>)</w:t>
      </w:r>
      <w:r>
        <w:rPr>
          <w:rFonts w:hint="eastAsia" w:ascii="宋体" w:hAnsi="宋体" w:eastAsia="宋体" w:cs="宋体"/>
          <w:b w:val="0"/>
        </w:rPr>
        <w:t>出具的属于监狱企业的证明文件。</w:t>
      </w:r>
    </w:p>
    <w:p w14:paraId="3BD0BB6E">
      <w:pPr>
        <w:pStyle w:val="2"/>
        <w:spacing w:line="206" w:lineRule="auto"/>
        <w:ind w:right="350" w:firstLine="480"/>
        <w:rPr>
          <w:rFonts w:hint="eastAsia" w:ascii="宋体" w:hAnsi="宋体" w:eastAsia="宋体" w:cs="宋体"/>
          <w:b w:val="0"/>
        </w:rPr>
      </w:pPr>
      <w:r>
        <w:rPr>
          <w:rFonts w:hint="eastAsia" w:ascii="宋体" w:hAnsi="宋体" w:eastAsia="宋体" w:cs="宋体"/>
          <w:b w:val="0"/>
        </w:rPr>
        <w:t>②如未提供监狱企业相关证明材料的，则其评审中的监狱企业不能享受磋商文件规定的价格扣除，但不影响投标文件的有效性。</w:t>
      </w:r>
    </w:p>
    <w:p w14:paraId="01A4E1C8">
      <w:pPr>
        <w:pStyle w:val="2"/>
        <w:spacing w:line="465" w:lineRule="exact"/>
        <w:ind w:left="700"/>
        <w:rPr>
          <w:rFonts w:hint="eastAsia" w:ascii="宋体" w:hAnsi="宋体" w:eastAsia="宋体" w:cs="宋体"/>
          <w:b w:val="0"/>
        </w:rPr>
      </w:pPr>
      <w:r>
        <w:rPr>
          <w:rFonts w:hint="eastAsia" w:ascii="宋体" w:hAnsi="宋体" w:eastAsia="宋体" w:cs="宋体"/>
          <w:b w:val="0"/>
        </w:rPr>
        <w:t>③非监狱企业无需提供证明材料。</w:t>
      </w:r>
    </w:p>
    <w:p w14:paraId="78F4C46F">
      <w:pPr>
        <w:spacing w:after="0" w:line="465" w:lineRule="exact"/>
        <w:rPr>
          <w:rFonts w:hint="eastAsia" w:ascii="宋体" w:hAnsi="宋体" w:eastAsia="宋体" w:cs="宋体"/>
        </w:rPr>
      </w:pPr>
    </w:p>
    <w:p w14:paraId="7DCFEB06">
      <w:pPr>
        <w:pStyle w:val="6"/>
        <w:ind w:right="18"/>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三</w:t>
      </w:r>
      <w:r>
        <w:rPr>
          <w:rFonts w:hint="eastAsia" w:ascii="宋体" w:hAnsi="宋体" w:eastAsia="宋体" w:cs="宋体"/>
          <w:b w:val="0"/>
          <w:w w:val="120"/>
        </w:rPr>
        <w:t>)</w:t>
      </w:r>
      <w:r>
        <w:rPr>
          <w:rFonts w:hint="eastAsia" w:ascii="宋体" w:hAnsi="宋体" w:eastAsia="宋体" w:cs="宋体"/>
          <w:b w:val="0"/>
          <w:w w:val="105"/>
        </w:rPr>
        <w:t>残疾人福利性单位声明函</w:t>
      </w:r>
      <w:r>
        <w:rPr>
          <w:rFonts w:hint="eastAsia" w:ascii="宋体" w:hAnsi="宋体" w:eastAsia="宋体" w:cs="宋体"/>
          <w:b w:val="0"/>
          <w:w w:val="120"/>
        </w:rPr>
        <w:t>(</w:t>
      </w:r>
      <w:r>
        <w:rPr>
          <w:rFonts w:hint="eastAsia" w:ascii="宋体" w:hAnsi="宋体" w:eastAsia="宋体" w:cs="宋体"/>
          <w:b w:val="0"/>
          <w:w w:val="105"/>
        </w:rPr>
        <w:t>如涉及</w:t>
      </w:r>
      <w:r>
        <w:rPr>
          <w:rFonts w:hint="eastAsia" w:ascii="宋体" w:hAnsi="宋体" w:eastAsia="宋体" w:cs="宋体"/>
          <w:b w:val="0"/>
          <w:w w:val="120"/>
        </w:rPr>
        <w:t>)</w:t>
      </w:r>
    </w:p>
    <w:p w14:paraId="58DCA853">
      <w:pPr>
        <w:pStyle w:val="2"/>
        <w:tabs>
          <w:tab w:val="left" w:pos="1899"/>
          <w:tab w:val="left" w:pos="3579"/>
        </w:tabs>
        <w:spacing w:before="71" w:line="208" w:lineRule="auto"/>
        <w:ind w:right="237" w:firstLine="480"/>
        <w:jc w:val="both"/>
        <w:rPr>
          <w:rFonts w:hint="eastAsia" w:ascii="宋体" w:hAnsi="宋体" w:eastAsia="宋体" w:cs="宋体"/>
        </w:rPr>
      </w:pPr>
      <w:r>
        <w:rPr>
          <w:rFonts w:hint="eastAsia" w:ascii="宋体" w:hAnsi="宋体" w:eastAsia="宋体" w:cs="宋体"/>
        </w:rPr>
        <w:t>本单位郑重声明</w:t>
      </w:r>
      <w:r>
        <w:rPr>
          <w:rFonts w:hint="eastAsia" w:ascii="宋体" w:hAnsi="宋体" w:eastAsia="宋体" w:cs="宋体"/>
          <w:spacing w:val="-48"/>
        </w:rPr>
        <w:t>，</w:t>
      </w:r>
      <w:r>
        <w:rPr>
          <w:rFonts w:hint="eastAsia" w:ascii="宋体" w:hAnsi="宋体" w:eastAsia="宋体" w:cs="宋体"/>
        </w:rPr>
        <w:t>根</w:t>
      </w:r>
      <w:r>
        <w:rPr>
          <w:rFonts w:hint="eastAsia" w:ascii="宋体" w:hAnsi="宋体" w:eastAsia="宋体" w:cs="宋体"/>
          <w:spacing w:val="-46"/>
        </w:rPr>
        <w:t>据</w:t>
      </w:r>
      <w:r>
        <w:rPr>
          <w:rFonts w:hint="eastAsia" w:ascii="宋体" w:hAnsi="宋体" w:eastAsia="宋体" w:cs="宋体"/>
        </w:rPr>
        <w:t>《财政部民政部中国残疾人联合会关于促进残疾人就业政府采</w:t>
      </w:r>
      <w:r>
        <w:rPr>
          <w:rFonts w:hint="eastAsia" w:ascii="宋体" w:hAnsi="宋体" w:eastAsia="宋体" w:cs="宋体"/>
          <w:spacing w:val="-17"/>
        </w:rPr>
        <w:t>购</w:t>
      </w:r>
      <w:r>
        <w:rPr>
          <w:rFonts w:hint="eastAsia" w:ascii="宋体" w:hAnsi="宋体" w:eastAsia="宋体" w:cs="宋体"/>
          <w:w w:val="95"/>
        </w:rPr>
        <w:t>政策的通知</w:t>
      </w:r>
      <w:r>
        <w:rPr>
          <w:rFonts w:hint="eastAsia" w:ascii="宋体" w:hAnsi="宋体" w:eastAsia="宋体" w:cs="宋体"/>
          <w:spacing w:val="-8"/>
          <w:w w:val="95"/>
        </w:rPr>
        <w:t>》</w:t>
      </w:r>
      <w:r>
        <w:rPr>
          <w:rFonts w:hint="eastAsia" w:ascii="宋体" w:hAnsi="宋体" w:eastAsia="宋体" w:cs="宋体"/>
          <w:w w:val="95"/>
        </w:rPr>
        <w:t>(财</w:t>
      </w:r>
      <w:r>
        <w:rPr>
          <w:rFonts w:hint="eastAsia" w:ascii="宋体" w:hAnsi="宋体" w:eastAsia="宋体" w:cs="宋体"/>
          <w:spacing w:val="-5"/>
          <w:w w:val="95"/>
        </w:rPr>
        <w:t>库</w:t>
      </w:r>
      <w:r>
        <w:rPr>
          <w:rFonts w:hint="eastAsia" w:ascii="宋体" w:hAnsi="宋体" w:eastAsia="宋体" w:cs="宋体"/>
          <w:spacing w:val="-3"/>
          <w:w w:val="95"/>
        </w:rPr>
        <w:t>〔</w:t>
      </w:r>
      <w:r>
        <w:rPr>
          <w:rFonts w:hint="eastAsia" w:ascii="宋体" w:hAnsi="宋体" w:eastAsia="宋体" w:cs="宋体"/>
          <w:w w:val="95"/>
        </w:rPr>
        <w:t>2017</w:t>
      </w:r>
      <w:r>
        <w:rPr>
          <w:rFonts w:hint="eastAsia" w:ascii="宋体" w:hAnsi="宋体" w:eastAsia="宋体" w:cs="宋体"/>
          <w:spacing w:val="-8"/>
          <w:w w:val="95"/>
        </w:rPr>
        <w:t>〕</w:t>
      </w:r>
      <w:r>
        <w:rPr>
          <w:rFonts w:hint="eastAsia" w:ascii="宋体" w:hAnsi="宋体" w:eastAsia="宋体" w:cs="宋体"/>
          <w:w w:val="95"/>
        </w:rPr>
        <w:t>141号)的规定</w:t>
      </w:r>
      <w:r>
        <w:rPr>
          <w:rFonts w:hint="eastAsia" w:ascii="宋体" w:hAnsi="宋体" w:eastAsia="宋体" w:cs="宋体"/>
          <w:spacing w:val="-8"/>
          <w:w w:val="95"/>
        </w:rPr>
        <w:t>，</w:t>
      </w:r>
      <w:r>
        <w:rPr>
          <w:rFonts w:hint="eastAsia" w:ascii="宋体" w:hAnsi="宋体" w:eastAsia="宋体" w:cs="宋体"/>
          <w:w w:val="95"/>
        </w:rPr>
        <w:t>本单位为符合条件的残疾人福利性单位</w:t>
      </w:r>
      <w:r>
        <w:rPr>
          <w:rFonts w:hint="eastAsia" w:ascii="宋体" w:hAnsi="宋体" w:eastAsia="宋体" w:cs="宋体"/>
          <w:spacing w:val="-5"/>
          <w:w w:val="95"/>
        </w:rPr>
        <w:t>，</w:t>
      </w:r>
      <w:r>
        <w:rPr>
          <w:rFonts w:hint="eastAsia" w:ascii="宋体" w:hAnsi="宋体" w:eastAsia="宋体" w:cs="宋体"/>
          <w:w w:val="95"/>
        </w:rPr>
        <w:t>且本</w:t>
      </w:r>
      <w:r>
        <w:rPr>
          <w:rFonts w:hint="eastAsia" w:ascii="宋体" w:hAnsi="宋体" w:eastAsia="宋体" w:cs="宋体"/>
          <w:spacing w:val="-14"/>
          <w:w w:val="95"/>
        </w:rPr>
        <w:t>单</w:t>
      </w:r>
      <w:r>
        <w:rPr>
          <w:rFonts w:hint="eastAsia" w:ascii="宋体" w:hAnsi="宋体" w:eastAsia="宋体" w:cs="宋体"/>
        </w:rPr>
        <w:t>位参加</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ab/>
      </w:r>
      <w:r>
        <w:rPr>
          <w:rFonts w:hint="eastAsia" w:ascii="宋体" w:hAnsi="宋体" w:eastAsia="宋体" w:cs="宋体"/>
        </w:rPr>
        <w:t>项目采购活动由本单位提供服务。</w:t>
      </w:r>
    </w:p>
    <w:p w14:paraId="3A349A10">
      <w:pPr>
        <w:pStyle w:val="2"/>
        <w:spacing w:line="455" w:lineRule="exact"/>
        <w:ind w:left="70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232DD230">
      <w:pPr>
        <w:pStyle w:val="2"/>
        <w:ind w:left="0"/>
        <w:rPr>
          <w:rFonts w:hint="eastAsia" w:ascii="宋体" w:hAnsi="宋体" w:eastAsia="宋体" w:cs="宋体"/>
        </w:rPr>
      </w:pPr>
    </w:p>
    <w:p w14:paraId="3CD8A29E">
      <w:pPr>
        <w:pStyle w:val="2"/>
        <w:ind w:left="0"/>
        <w:rPr>
          <w:rFonts w:hint="eastAsia" w:ascii="宋体" w:hAnsi="宋体" w:eastAsia="宋体" w:cs="宋体"/>
        </w:rPr>
      </w:pPr>
    </w:p>
    <w:p w14:paraId="414C52EE">
      <w:pPr>
        <w:pStyle w:val="2"/>
        <w:spacing w:before="3"/>
        <w:ind w:left="0"/>
        <w:rPr>
          <w:rFonts w:hint="eastAsia" w:ascii="宋体" w:hAnsi="宋体" w:eastAsia="宋体" w:cs="宋体"/>
          <w:sz w:val="13"/>
        </w:rPr>
      </w:pPr>
    </w:p>
    <w:p w14:paraId="0835CE62">
      <w:pPr>
        <w:pStyle w:val="2"/>
        <w:tabs>
          <w:tab w:val="left" w:pos="5739"/>
          <w:tab w:val="left" w:pos="7839"/>
        </w:tabs>
        <w:spacing w:line="208" w:lineRule="auto"/>
        <w:ind w:left="5020" w:right="1585"/>
        <w:rPr>
          <w:rFonts w:hint="eastAsia" w:ascii="宋体" w:hAnsi="宋体" w:eastAsia="宋体" w:cs="宋体"/>
        </w:rPr>
      </w:pPr>
      <w:r>
        <w:rPr>
          <w:rFonts w:hint="eastAsia" w:ascii="宋体" w:hAnsi="宋体" w:eastAsia="宋体" w:cs="宋体"/>
          <w:w w:val="105"/>
        </w:rPr>
        <w:t>单位名称：</w:t>
      </w:r>
      <w:r>
        <w:rPr>
          <w:rFonts w:hint="eastAsia" w:ascii="宋体" w:hAnsi="宋体" w:eastAsia="宋体" w:cs="宋体"/>
          <w:w w:val="105"/>
          <w:u w:val="single"/>
        </w:rPr>
        <w:tab/>
      </w:r>
      <w:r>
        <w:rPr>
          <w:rFonts w:hint="eastAsia" w:ascii="宋体" w:hAnsi="宋体" w:eastAsia="宋体" w:cs="宋体"/>
          <w:w w:val="105"/>
        </w:rPr>
        <w:t>(盖章</w:t>
      </w:r>
      <w:r>
        <w:rPr>
          <w:rFonts w:hint="eastAsia" w:ascii="宋体" w:hAnsi="宋体" w:eastAsia="宋体" w:cs="宋体"/>
          <w:spacing w:val="-18"/>
          <w:w w:val="105"/>
        </w:rPr>
        <w:t>)</w:t>
      </w:r>
      <w:r>
        <w:rPr>
          <w:rFonts w:hint="eastAsia" w:ascii="宋体" w:hAnsi="宋体" w:eastAsia="宋体" w:cs="宋体"/>
          <w:w w:val="105"/>
        </w:rPr>
        <w:t>日</w:t>
      </w:r>
      <w:r>
        <w:rPr>
          <w:rFonts w:hint="eastAsia" w:ascii="宋体" w:hAnsi="宋体" w:eastAsia="宋体" w:cs="宋体"/>
          <w:w w:val="105"/>
        </w:rPr>
        <w:tab/>
      </w:r>
      <w:r>
        <w:rPr>
          <w:rFonts w:hint="eastAsia" w:ascii="宋体" w:hAnsi="宋体" w:eastAsia="宋体" w:cs="宋体"/>
        </w:rPr>
        <w:t>期：</w:t>
      </w:r>
      <w:r>
        <w:rPr>
          <w:rFonts w:hint="eastAsia" w:ascii="宋体" w:hAnsi="宋体" w:eastAsia="宋体" w:cs="宋体"/>
          <w:u w:val="single"/>
        </w:rPr>
        <w:tab/>
      </w:r>
    </w:p>
    <w:p w14:paraId="2613940A">
      <w:pPr>
        <w:pStyle w:val="2"/>
        <w:spacing w:before="1" w:line="206" w:lineRule="auto"/>
        <w:ind w:right="348" w:firstLine="480"/>
        <w:jc w:val="both"/>
        <w:rPr>
          <w:rFonts w:hint="eastAsia" w:ascii="宋体" w:hAnsi="宋体" w:eastAsia="宋体" w:cs="宋体"/>
          <w:b/>
          <w:bCs/>
        </w:rPr>
      </w:pPr>
      <w:r>
        <w:rPr>
          <w:rFonts w:hint="eastAsia" w:ascii="宋体" w:hAnsi="宋体" w:eastAsia="宋体" w:cs="宋体"/>
          <w:b/>
          <w:bCs/>
        </w:rPr>
        <w:t>说明：①如未提供残疾人福利性单位声明函的，则其评审中的残疾人福利性单位不能享受磋商文件规定的价格扣除。非残疾人福利性单位，不需提供此声明函，不影响投标文件的有效性。</w:t>
      </w:r>
    </w:p>
    <w:p w14:paraId="7AC2D1F2">
      <w:pPr>
        <w:pStyle w:val="2"/>
        <w:spacing w:before="7" w:line="206" w:lineRule="auto"/>
        <w:ind w:right="350" w:firstLine="480"/>
        <w:rPr>
          <w:rFonts w:hint="eastAsia" w:ascii="宋体" w:hAnsi="宋体" w:eastAsia="宋体" w:cs="宋体"/>
          <w:b/>
          <w:bCs/>
        </w:rPr>
      </w:pPr>
      <w:r>
        <w:rPr>
          <w:rFonts w:hint="eastAsia" w:ascii="宋体" w:hAnsi="宋体" w:eastAsia="宋体" w:cs="宋体"/>
          <w:b/>
          <w:bCs/>
        </w:rPr>
        <w:t>②供应商参加政府采购活动时，提供虚假残疾人福利性单位声明函的，以提供虚假材料谋取成交处理。</w:t>
      </w:r>
    </w:p>
    <w:p w14:paraId="1BA4F1E0">
      <w:pPr>
        <w:rPr>
          <w:rFonts w:hint="eastAsia" w:ascii="宋体" w:hAnsi="宋体" w:eastAsia="宋体" w:cs="宋体"/>
          <w:b/>
          <w:bCs/>
        </w:rPr>
      </w:pPr>
    </w:p>
    <w:p w14:paraId="66B4E767">
      <w:pPr>
        <w:pStyle w:val="6"/>
        <w:ind w:right="19" w:firstLine="3360" w:firstLineChars="1200"/>
        <w:jc w:val="both"/>
        <w:rPr>
          <w:rFonts w:hint="eastAsia" w:ascii="宋体" w:hAnsi="宋体" w:eastAsia="宋体" w:cs="宋体"/>
          <w:b w:val="0"/>
        </w:rPr>
      </w:pPr>
      <w:r>
        <w:rPr>
          <w:rFonts w:hint="eastAsia" w:ascii="宋体" w:hAnsi="宋体" w:eastAsia="宋体" w:cs="宋体"/>
          <w:b w:val="0"/>
        </w:rPr>
        <w:t>八、履约能力及相关证明</w:t>
      </w:r>
    </w:p>
    <w:p w14:paraId="5333D67E">
      <w:pPr>
        <w:pStyle w:val="2"/>
        <w:spacing w:before="25"/>
        <w:ind w:left="700"/>
        <w:rPr>
          <w:rFonts w:hint="eastAsia" w:ascii="宋体" w:hAnsi="宋体" w:eastAsia="宋体" w:cs="宋体"/>
          <w:b w:val="0"/>
        </w:rPr>
      </w:pPr>
      <w:r>
        <w:rPr>
          <w:rFonts w:hint="eastAsia" w:ascii="宋体" w:hAnsi="宋体" w:eastAsia="宋体" w:cs="宋体"/>
          <w:b w:val="0"/>
        </w:rPr>
        <w:t>注：格式自拟。</w:t>
      </w:r>
    </w:p>
    <w:p w14:paraId="50EF7841">
      <w:pPr>
        <w:pStyle w:val="2"/>
        <w:rPr>
          <w:rFonts w:hint="eastAsia"/>
        </w:rPr>
      </w:pPr>
    </w:p>
    <w:p w14:paraId="375D9E6D">
      <w:pPr>
        <w:pStyle w:val="6"/>
        <w:ind w:right="17"/>
        <w:rPr>
          <w:rFonts w:hint="eastAsia" w:ascii="宋体" w:hAnsi="宋体" w:eastAsia="宋体" w:cs="宋体"/>
          <w:b w:val="0"/>
        </w:rPr>
      </w:pPr>
      <w:r>
        <w:rPr>
          <w:rFonts w:hint="eastAsia" w:ascii="宋体" w:hAnsi="宋体" w:eastAsia="宋体" w:cs="宋体"/>
          <w:b w:val="0"/>
        </w:rPr>
        <w:t>九、服务方案</w:t>
      </w:r>
    </w:p>
    <w:p w14:paraId="1A16BAC5">
      <w:pPr>
        <w:pStyle w:val="2"/>
        <w:spacing w:before="25"/>
        <w:ind w:left="700"/>
        <w:rPr>
          <w:rFonts w:hint="eastAsia" w:ascii="宋体" w:hAnsi="宋体" w:eastAsia="宋体" w:cs="宋体"/>
          <w:b w:val="0"/>
          <w:lang w:eastAsia="zh-CN"/>
        </w:rPr>
      </w:pPr>
      <w:r>
        <w:rPr>
          <w:rFonts w:hint="eastAsia" w:ascii="宋体" w:hAnsi="宋体" w:eastAsia="宋体" w:cs="宋体"/>
          <w:b w:val="0"/>
        </w:rPr>
        <w:t>注：格式自拟</w:t>
      </w:r>
      <w:bookmarkStart w:id="54" w:name="_bookmark73"/>
      <w:bookmarkEnd w:id="54"/>
      <w:bookmarkStart w:id="55" w:name="八、履约能力及相关证明"/>
      <w:bookmarkEnd w:id="55"/>
      <w:bookmarkStart w:id="56" w:name="_bookmark74"/>
      <w:bookmarkEnd w:id="56"/>
      <w:bookmarkStart w:id="57" w:name="(二)监狱企业相关证明材料(如涉及)"/>
      <w:bookmarkEnd w:id="57"/>
      <w:bookmarkStart w:id="58" w:name="_bookmark72"/>
      <w:bookmarkEnd w:id="58"/>
      <w:bookmarkStart w:id="59" w:name="(三)残疾人福利性单位声明函(如涉及)"/>
      <w:bookmarkEnd w:id="59"/>
      <w:r>
        <w:rPr>
          <w:rFonts w:hint="eastAsia" w:ascii="宋体" w:hAnsi="宋体" w:eastAsia="宋体" w:cs="宋体"/>
          <w:b w:val="0"/>
          <w:lang w:eastAsia="zh-CN"/>
        </w:rPr>
        <w:t>。</w:t>
      </w:r>
    </w:p>
    <w:p w14:paraId="5B22929F">
      <w:pPr>
        <w:rPr>
          <w:rFonts w:hint="eastAsia" w:ascii="宋体" w:hAnsi="宋体" w:eastAsia="宋体" w:cs="宋体"/>
          <w:b w:val="0"/>
          <w:lang w:eastAsia="zh-CN"/>
        </w:rPr>
      </w:pPr>
    </w:p>
    <w:p w14:paraId="71150934">
      <w:pPr>
        <w:pStyle w:val="2"/>
        <w:rPr>
          <w:rFonts w:hint="eastAsia"/>
          <w:lang w:eastAsia="zh-CN"/>
        </w:rPr>
        <w:sectPr>
          <w:pgSz w:w="11910" w:h="16840"/>
          <w:pgMar w:top="1460" w:right="840" w:bottom="1180" w:left="860" w:header="0" w:footer="915" w:gutter="0"/>
          <w:cols w:space="720" w:num="1"/>
        </w:sectPr>
      </w:pPr>
    </w:p>
    <w:p w14:paraId="56549217">
      <w:pPr>
        <w:pStyle w:val="6"/>
        <w:spacing w:line="448" w:lineRule="exact"/>
        <w:ind w:right="17"/>
        <w:jc w:val="both"/>
        <w:rPr>
          <w:rFonts w:hint="eastAsia" w:ascii="宋体" w:hAnsi="宋体" w:eastAsia="宋体" w:cs="宋体"/>
          <w:b w:val="0"/>
        </w:rPr>
      </w:pPr>
      <w:bookmarkStart w:id="60" w:name="十、招标代理服务费承诺函"/>
      <w:bookmarkEnd w:id="60"/>
      <w:bookmarkStart w:id="61" w:name="十一、报价表"/>
      <w:bookmarkEnd w:id="61"/>
      <w:bookmarkStart w:id="62" w:name="_bookmark75"/>
      <w:bookmarkEnd w:id="62"/>
      <w:bookmarkStart w:id="63" w:name="第四章 资格性审查内容"/>
      <w:bookmarkEnd w:id="63"/>
      <w:bookmarkStart w:id="64" w:name="九、服务方案"/>
      <w:bookmarkEnd w:id="64"/>
      <w:bookmarkStart w:id="65" w:name="_bookmark77"/>
      <w:bookmarkEnd w:id="65"/>
      <w:bookmarkStart w:id="66" w:name="_bookmark76"/>
      <w:bookmarkEnd w:id="66"/>
      <w:r>
        <w:rPr>
          <w:rFonts w:hint="eastAsia" w:ascii="宋体" w:hAnsi="宋体" w:eastAsia="宋体" w:cs="宋体"/>
          <w:b w:val="0"/>
        </w:rPr>
        <w:t>十、报价表</w:t>
      </w:r>
    </w:p>
    <w:p w14:paraId="111FFD97">
      <w:pPr>
        <w:pStyle w:val="2"/>
        <w:tabs>
          <w:tab w:val="left" w:pos="4359"/>
        </w:tabs>
        <w:spacing w:line="208" w:lineRule="auto"/>
        <w:ind w:right="584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page">
                  <wp:posOffset>614045</wp:posOffset>
                </wp:positionH>
                <wp:positionV relativeFrom="paragraph">
                  <wp:posOffset>530860</wp:posOffset>
                </wp:positionV>
                <wp:extent cx="6331585" cy="2299970"/>
                <wp:effectExtent l="0" t="0" r="0" b="0"/>
                <wp:wrapNone/>
                <wp:docPr id="4" name="文本框 27"/>
                <wp:cNvGraphicFramePr/>
                <a:graphic xmlns:a="http://schemas.openxmlformats.org/drawingml/2006/main">
                  <a:graphicData uri="http://schemas.microsoft.com/office/word/2010/wordprocessingShape">
                    <wps:wsp>
                      <wps:cNvSpPr txBox="1"/>
                      <wps:spPr>
                        <a:xfrm>
                          <a:off x="0" y="0"/>
                          <a:ext cx="6331585" cy="229997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4287"/>
                              <w:gridCol w:w="4481"/>
                            </w:tblGrid>
                            <w:tr w14:paraId="5445F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188" w:type="dxa"/>
                                </w:tcPr>
                                <w:p w14:paraId="5AE6983A">
                                  <w:pPr>
                                    <w:pStyle w:val="13"/>
                                    <w:spacing w:before="121"/>
                                    <w:ind w:left="363" w:right="354"/>
                                    <w:jc w:val="center"/>
                                    <w:rPr>
                                      <w:rFonts w:hint="eastAsia" w:ascii="Noto Sans CJK JP Medium" w:eastAsia="Noto Sans CJK JP Medium"/>
                                      <w:b w:val="0"/>
                                      <w:sz w:val="21"/>
                                    </w:rPr>
                                  </w:pPr>
                                  <w:r>
                                    <w:rPr>
                                      <w:rFonts w:hint="eastAsia" w:ascii="Noto Sans CJK JP Medium" w:eastAsia="Noto Sans CJK JP Medium"/>
                                      <w:b w:val="0"/>
                                      <w:sz w:val="21"/>
                                    </w:rPr>
                                    <w:t>序号</w:t>
                                  </w:r>
                                </w:p>
                              </w:tc>
                              <w:tc>
                                <w:tcPr>
                                  <w:tcW w:w="4287" w:type="dxa"/>
                                </w:tcPr>
                                <w:p w14:paraId="3884020C">
                                  <w:pPr>
                                    <w:pStyle w:val="13"/>
                                    <w:spacing w:before="121"/>
                                    <w:ind w:left="1704" w:right="1693"/>
                                    <w:jc w:val="center"/>
                                    <w:rPr>
                                      <w:rFonts w:hint="eastAsia" w:ascii="Noto Sans CJK JP Medium" w:eastAsia="Noto Sans CJK JP Medium"/>
                                      <w:b w:val="0"/>
                                      <w:sz w:val="21"/>
                                    </w:rPr>
                                  </w:pPr>
                                  <w:r>
                                    <w:rPr>
                                      <w:rFonts w:hint="eastAsia" w:ascii="Noto Sans CJK JP Medium" w:eastAsia="Noto Sans CJK JP Medium"/>
                                      <w:b w:val="0"/>
                                      <w:sz w:val="21"/>
                                    </w:rPr>
                                    <w:t>服务内容</w:t>
                                  </w:r>
                                </w:p>
                              </w:tc>
                              <w:tc>
                                <w:tcPr>
                                  <w:tcW w:w="4481" w:type="dxa"/>
                                </w:tcPr>
                                <w:p w14:paraId="68FEA2AA">
                                  <w:pPr>
                                    <w:pStyle w:val="13"/>
                                    <w:spacing w:before="121"/>
                                    <w:ind w:left="1802" w:right="1789"/>
                                    <w:jc w:val="center"/>
                                    <w:rPr>
                                      <w:rFonts w:hint="eastAsia" w:ascii="Noto Sans CJK JP Medium" w:eastAsia="Noto Sans CJK JP Medium"/>
                                      <w:b w:val="0"/>
                                      <w:sz w:val="21"/>
                                    </w:rPr>
                                  </w:pPr>
                                  <w:r>
                                    <w:rPr>
                                      <w:rFonts w:hint="eastAsia" w:ascii="Noto Sans CJK JP Medium" w:eastAsia="Noto Sans CJK JP Medium"/>
                                      <w:b w:val="0"/>
                                      <w:sz w:val="21"/>
                                    </w:rPr>
                                    <w:t>履约时间</w:t>
                                  </w:r>
                                </w:p>
                              </w:tc>
                            </w:tr>
                            <w:tr w14:paraId="476C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188" w:type="dxa"/>
                                </w:tcPr>
                                <w:p w14:paraId="620C8E6B">
                                  <w:pPr>
                                    <w:pStyle w:val="13"/>
                                    <w:spacing w:before="14"/>
                                    <w:rPr>
                                      <w:sz w:val="14"/>
                                    </w:rPr>
                                  </w:pPr>
                                </w:p>
                                <w:p w14:paraId="6AED2CE8">
                                  <w:pPr>
                                    <w:pStyle w:val="13"/>
                                    <w:ind w:left="6"/>
                                    <w:jc w:val="center"/>
                                    <w:rPr>
                                      <w:sz w:val="21"/>
                                    </w:rPr>
                                  </w:pPr>
                                  <w:r>
                                    <w:rPr>
                                      <w:w w:val="81"/>
                                      <w:sz w:val="21"/>
                                    </w:rPr>
                                    <w:t>1</w:t>
                                  </w:r>
                                </w:p>
                              </w:tc>
                              <w:tc>
                                <w:tcPr>
                                  <w:tcW w:w="4287" w:type="dxa"/>
                                </w:tcPr>
                                <w:p w14:paraId="6FEC33F7">
                                  <w:pPr>
                                    <w:pStyle w:val="13"/>
                                    <w:rPr>
                                      <w:rFonts w:ascii="Times New Roman"/>
                                      <w:sz w:val="24"/>
                                    </w:rPr>
                                  </w:pPr>
                                </w:p>
                              </w:tc>
                              <w:tc>
                                <w:tcPr>
                                  <w:tcW w:w="4481" w:type="dxa"/>
                                </w:tcPr>
                                <w:p w14:paraId="637D8989">
                                  <w:pPr>
                                    <w:pStyle w:val="13"/>
                                    <w:rPr>
                                      <w:rFonts w:ascii="Times New Roman"/>
                                      <w:sz w:val="24"/>
                                    </w:rPr>
                                  </w:pPr>
                                </w:p>
                              </w:tc>
                            </w:tr>
                            <w:tr w14:paraId="1423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8" w:type="dxa"/>
                                  <w:vMerge w:val="restart"/>
                                </w:tcPr>
                                <w:p w14:paraId="2BEEA139">
                                  <w:pPr>
                                    <w:pStyle w:val="13"/>
                                    <w:spacing w:before="12"/>
                                    <w:rPr>
                                      <w:sz w:val="20"/>
                                    </w:rPr>
                                  </w:pPr>
                                </w:p>
                                <w:p w14:paraId="355E2B19">
                                  <w:pPr>
                                    <w:pStyle w:val="13"/>
                                    <w:ind w:left="172"/>
                                    <w:rPr>
                                      <w:sz w:val="21"/>
                                    </w:rPr>
                                  </w:pPr>
                                  <w:r>
                                    <w:rPr>
                                      <w:w w:val="110"/>
                                      <w:sz w:val="21"/>
                                    </w:rPr>
                                    <w:t>报价(元)</w:t>
                                  </w:r>
                                </w:p>
                              </w:tc>
                              <w:tc>
                                <w:tcPr>
                                  <w:tcW w:w="8768" w:type="dxa"/>
                                  <w:gridSpan w:val="2"/>
                                </w:tcPr>
                                <w:p w14:paraId="206C5043">
                                  <w:pPr>
                                    <w:pStyle w:val="13"/>
                                    <w:spacing w:before="114"/>
                                    <w:ind w:left="107"/>
                                    <w:rPr>
                                      <w:sz w:val="21"/>
                                    </w:rPr>
                                  </w:pPr>
                                  <w:r>
                                    <w:rPr>
                                      <w:sz w:val="21"/>
                                    </w:rPr>
                                    <w:t>人民币小写：</w:t>
                                  </w:r>
                                </w:p>
                              </w:tc>
                            </w:tr>
                            <w:tr w14:paraId="04C3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8" w:type="dxa"/>
                                  <w:vMerge w:val="continue"/>
                                  <w:tcBorders>
                                    <w:top w:val="nil"/>
                                  </w:tcBorders>
                                </w:tcPr>
                                <w:p w14:paraId="6EB2C4A5">
                                  <w:pPr>
                                    <w:rPr>
                                      <w:sz w:val="2"/>
                                      <w:szCs w:val="2"/>
                                    </w:rPr>
                                  </w:pPr>
                                </w:p>
                              </w:tc>
                              <w:tc>
                                <w:tcPr>
                                  <w:tcW w:w="8768" w:type="dxa"/>
                                  <w:gridSpan w:val="2"/>
                                </w:tcPr>
                                <w:p w14:paraId="6363CA88">
                                  <w:pPr>
                                    <w:pStyle w:val="13"/>
                                    <w:spacing w:before="115"/>
                                    <w:ind w:left="107"/>
                                    <w:rPr>
                                      <w:sz w:val="21"/>
                                    </w:rPr>
                                  </w:pPr>
                                  <w:r>
                                    <w:rPr>
                                      <w:sz w:val="21"/>
                                    </w:rPr>
                                    <w:t>人民币大写：</w:t>
                                  </w:r>
                                </w:p>
                              </w:tc>
                            </w:tr>
                          </w:tbl>
                          <w:p w14:paraId="125E4CE3">
                            <w:pPr>
                              <w:pStyle w:val="2"/>
                              <w:ind w:left="0"/>
                            </w:pPr>
                          </w:p>
                        </w:txbxContent>
                      </wps:txbx>
                      <wps:bodyPr lIns="0" tIns="0" rIns="0" bIns="0" upright="1"/>
                    </wps:wsp>
                  </a:graphicData>
                </a:graphic>
              </wp:anchor>
            </w:drawing>
          </mc:Choice>
          <mc:Fallback>
            <w:pict>
              <v:shape id="文本框 27" o:spid="_x0000_s1026" o:spt="202" type="#_x0000_t202" style="position:absolute;left:0pt;margin-left:48.35pt;margin-top:41.8pt;height:181.1pt;width:498.55pt;mso-position-horizontal-relative:page;z-index:251661312;mso-width-relative:page;mso-height-relative:page;" filled="f" stroked="f" coordsize="21600,21600" o:gfxdata="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0PnLvZAAAACgEAAA8AAAAAAAAAAQAgAAAAIgAAAGRycy9kb3ducmV2Lnht&#10;bFBLAQIUABQAAAAIAIdO4kCUgi4ivwEAAHQDAAAOAAAAAAAAAAEAIAAAACgBAABkcnMvZTJvRG9j&#10;LnhtbFBLBQYAAAAABgAGAFkBAABZBQ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4287"/>
                        <w:gridCol w:w="4481"/>
                      </w:tblGrid>
                      <w:tr w14:paraId="5445F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188" w:type="dxa"/>
                          </w:tcPr>
                          <w:p w14:paraId="5AE6983A">
                            <w:pPr>
                              <w:pStyle w:val="13"/>
                              <w:spacing w:before="121"/>
                              <w:ind w:left="363" w:right="354"/>
                              <w:jc w:val="center"/>
                              <w:rPr>
                                <w:rFonts w:hint="eastAsia" w:ascii="Noto Sans CJK JP Medium" w:eastAsia="Noto Sans CJK JP Medium"/>
                                <w:b w:val="0"/>
                                <w:sz w:val="21"/>
                              </w:rPr>
                            </w:pPr>
                            <w:r>
                              <w:rPr>
                                <w:rFonts w:hint="eastAsia" w:ascii="Noto Sans CJK JP Medium" w:eastAsia="Noto Sans CJK JP Medium"/>
                                <w:b w:val="0"/>
                                <w:sz w:val="21"/>
                              </w:rPr>
                              <w:t>序号</w:t>
                            </w:r>
                          </w:p>
                        </w:tc>
                        <w:tc>
                          <w:tcPr>
                            <w:tcW w:w="4287" w:type="dxa"/>
                          </w:tcPr>
                          <w:p w14:paraId="3884020C">
                            <w:pPr>
                              <w:pStyle w:val="13"/>
                              <w:spacing w:before="121"/>
                              <w:ind w:left="1704" w:right="1693"/>
                              <w:jc w:val="center"/>
                              <w:rPr>
                                <w:rFonts w:hint="eastAsia" w:ascii="Noto Sans CJK JP Medium" w:eastAsia="Noto Sans CJK JP Medium"/>
                                <w:b w:val="0"/>
                                <w:sz w:val="21"/>
                              </w:rPr>
                            </w:pPr>
                            <w:r>
                              <w:rPr>
                                <w:rFonts w:hint="eastAsia" w:ascii="Noto Sans CJK JP Medium" w:eastAsia="Noto Sans CJK JP Medium"/>
                                <w:b w:val="0"/>
                                <w:sz w:val="21"/>
                              </w:rPr>
                              <w:t>服务内容</w:t>
                            </w:r>
                          </w:p>
                        </w:tc>
                        <w:tc>
                          <w:tcPr>
                            <w:tcW w:w="4481" w:type="dxa"/>
                          </w:tcPr>
                          <w:p w14:paraId="68FEA2AA">
                            <w:pPr>
                              <w:pStyle w:val="13"/>
                              <w:spacing w:before="121"/>
                              <w:ind w:left="1802" w:right="1789"/>
                              <w:jc w:val="center"/>
                              <w:rPr>
                                <w:rFonts w:hint="eastAsia" w:ascii="Noto Sans CJK JP Medium" w:eastAsia="Noto Sans CJK JP Medium"/>
                                <w:b w:val="0"/>
                                <w:sz w:val="21"/>
                              </w:rPr>
                            </w:pPr>
                            <w:r>
                              <w:rPr>
                                <w:rFonts w:hint="eastAsia" w:ascii="Noto Sans CJK JP Medium" w:eastAsia="Noto Sans CJK JP Medium"/>
                                <w:b w:val="0"/>
                                <w:sz w:val="21"/>
                              </w:rPr>
                              <w:t>履约时间</w:t>
                            </w:r>
                          </w:p>
                        </w:tc>
                      </w:tr>
                      <w:tr w14:paraId="476C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188" w:type="dxa"/>
                          </w:tcPr>
                          <w:p w14:paraId="620C8E6B">
                            <w:pPr>
                              <w:pStyle w:val="13"/>
                              <w:spacing w:before="14"/>
                              <w:rPr>
                                <w:sz w:val="14"/>
                              </w:rPr>
                            </w:pPr>
                          </w:p>
                          <w:p w14:paraId="6AED2CE8">
                            <w:pPr>
                              <w:pStyle w:val="13"/>
                              <w:ind w:left="6"/>
                              <w:jc w:val="center"/>
                              <w:rPr>
                                <w:sz w:val="21"/>
                              </w:rPr>
                            </w:pPr>
                            <w:r>
                              <w:rPr>
                                <w:w w:val="81"/>
                                <w:sz w:val="21"/>
                              </w:rPr>
                              <w:t>1</w:t>
                            </w:r>
                          </w:p>
                        </w:tc>
                        <w:tc>
                          <w:tcPr>
                            <w:tcW w:w="4287" w:type="dxa"/>
                          </w:tcPr>
                          <w:p w14:paraId="6FEC33F7">
                            <w:pPr>
                              <w:pStyle w:val="13"/>
                              <w:rPr>
                                <w:rFonts w:ascii="Times New Roman"/>
                                <w:sz w:val="24"/>
                              </w:rPr>
                            </w:pPr>
                          </w:p>
                        </w:tc>
                        <w:tc>
                          <w:tcPr>
                            <w:tcW w:w="4481" w:type="dxa"/>
                          </w:tcPr>
                          <w:p w14:paraId="637D8989">
                            <w:pPr>
                              <w:pStyle w:val="13"/>
                              <w:rPr>
                                <w:rFonts w:ascii="Times New Roman"/>
                                <w:sz w:val="24"/>
                              </w:rPr>
                            </w:pPr>
                          </w:p>
                        </w:tc>
                      </w:tr>
                      <w:tr w14:paraId="1423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8" w:type="dxa"/>
                            <w:vMerge w:val="restart"/>
                          </w:tcPr>
                          <w:p w14:paraId="2BEEA139">
                            <w:pPr>
                              <w:pStyle w:val="13"/>
                              <w:spacing w:before="12"/>
                              <w:rPr>
                                <w:sz w:val="20"/>
                              </w:rPr>
                            </w:pPr>
                          </w:p>
                          <w:p w14:paraId="355E2B19">
                            <w:pPr>
                              <w:pStyle w:val="13"/>
                              <w:ind w:left="172"/>
                              <w:rPr>
                                <w:sz w:val="21"/>
                              </w:rPr>
                            </w:pPr>
                            <w:r>
                              <w:rPr>
                                <w:w w:val="110"/>
                                <w:sz w:val="21"/>
                              </w:rPr>
                              <w:t>报价(元)</w:t>
                            </w:r>
                          </w:p>
                        </w:tc>
                        <w:tc>
                          <w:tcPr>
                            <w:tcW w:w="8768" w:type="dxa"/>
                            <w:gridSpan w:val="2"/>
                          </w:tcPr>
                          <w:p w14:paraId="206C5043">
                            <w:pPr>
                              <w:pStyle w:val="13"/>
                              <w:spacing w:before="114"/>
                              <w:ind w:left="107"/>
                              <w:rPr>
                                <w:sz w:val="21"/>
                              </w:rPr>
                            </w:pPr>
                            <w:r>
                              <w:rPr>
                                <w:sz w:val="21"/>
                              </w:rPr>
                              <w:t>人民币小写：</w:t>
                            </w:r>
                          </w:p>
                        </w:tc>
                      </w:tr>
                      <w:tr w14:paraId="04C3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8" w:type="dxa"/>
                            <w:vMerge w:val="continue"/>
                            <w:tcBorders>
                              <w:top w:val="nil"/>
                            </w:tcBorders>
                          </w:tcPr>
                          <w:p w14:paraId="6EB2C4A5">
                            <w:pPr>
                              <w:rPr>
                                <w:sz w:val="2"/>
                                <w:szCs w:val="2"/>
                              </w:rPr>
                            </w:pPr>
                          </w:p>
                        </w:tc>
                        <w:tc>
                          <w:tcPr>
                            <w:tcW w:w="8768" w:type="dxa"/>
                            <w:gridSpan w:val="2"/>
                          </w:tcPr>
                          <w:p w14:paraId="6363CA88">
                            <w:pPr>
                              <w:pStyle w:val="13"/>
                              <w:spacing w:before="115"/>
                              <w:ind w:left="107"/>
                              <w:rPr>
                                <w:sz w:val="21"/>
                              </w:rPr>
                            </w:pPr>
                            <w:r>
                              <w:rPr>
                                <w:sz w:val="21"/>
                              </w:rPr>
                              <w:t>人民币大写：</w:t>
                            </w:r>
                          </w:p>
                        </w:tc>
                      </w:tr>
                    </w:tbl>
                    <w:p w14:paraId="125E4CE3">
                      <w:pPr>
                        <w:pStyle w:val="2"/>
                        <w:ind w:left="0"/>
                      </w:pPr>
                    </w:p>
                  </w:txbxContent>
                </v:textbox>
              </v:shape>
            </w:pict>
          </mc:Fallback>
        </mc:AlternateContent>
      </w:r>
      <w:r>
        <w:rPr>
          <w:rFonts w:hint="eastAsia" w:ascii="宋体" w:hAnsi="宋体" w:eastAsia="宋体" w:cs="宋体"/>
        </w:rPr>
        <w:t>项目名称：</w:t>
      </w:r>
      <w:r>
        <w:rPr>
          <w:rFonts w:hint="eastAsia" w:ascii="宋体" w:hAnsi="宋体" w:eastAsia="宋体" w:cs="宋体"/>
          <w:u w:val="single"/>
        </w:rPr>
        <w:tab/>
      </w:r>
      <w:r>
        <w:rPr>
          <w:rFonts w:hint="eastAsia" w:ascii="宋体" w:hAnsi="宋体" w:eastAsia="宋体" w:cs="宋体"/>
        </w:rPr>
        <w:t>项目编号：</w:t>
      </w:r>
      <w:r>
        <w:rPr>
          <w:rFonts w:hint="eastAsia" w:ascii="宋体" w:hAnsi="宋体" w:eastAsia="宋体" w:cs="宋体"/>
          <w:u w:val="single"/>
        </w:rPr>
        <w:tab/>
      </w:r>
    </w:p>
    <w:p w14:paraId="56888C6E">
      <w:pPr>
        <w:pStyle w:val="2"/>
        <w:ind w:left="0"/>
        <w:rPr>
          <w:rFonts w:hint="eastAsia" w:ascii="宋体" w:hAnsi="宋体" w:eastAsia="宋体" w:cs="宋体"/>
          <w:sz w:val="26"/>
        </w:rPr>
      </w:pPr>
    </w:p>
    <w:p w14:paraId="11A5E082">
      <w:pPr>
        <w:pStyle w:val="2"/>
        <w:ind w:left="0"/>
        <w:rPr>
          <w:rFonts w:hint="eastAsia" w:ascii="宋体" w:hAnsi="宋体" w:eastAsia="宋体" w:cs="宋体"/>
          <w:sz w:val="26"/>
        </w:rPr>
      </w:pPr>
    </w:p>
    <w:p w14:paraId="2BE3A0A4">
      <w:pPr>
        <w:pStyle w:val="2"/>
        <w:ind w:left="0"/>
        <w:rPr>
          <w:rFonts w:hint="eastAsia" w:ascii="宋体" w:hAnsi="宋体" w:eastAsia="宋体" w:cs="宋体"/>
          <w:sz w:val="26"/>
        </w:rPr>
      </w:pPr>
    </w:p>
    <w:p w14:paraId="1209E308">
      <w:pPr>
        <w:pStyle w:val="2"/>
        <w:ind w:left="0"/>
        <w:rPr>
          <w:rFonts w:hint="eastAsia" w:ascii="宋体" w:hAnsi="宋体" w:eastAsia="宋体" w:cs="宋体"/>
          <w:sz w:val="26"/>
        </w:rPr>
      </w:pPr>
    </w:p>
    <w:p w14:paraId="78C404D5">
      <w:pPr>
        <w:pStyle w:val="2"/>
        <w:ind w:left="0"/>
        <w:rPr>
          <w:rFonts w:hint="eastAsia" w:ascii="宋体" w:hAnsi="宋体" w:eastAsia="宋体" w:cs="宋体"/>
          <w:sz w:val="26"/>
        </w:rPr>
      </w:pPr>
    </w:p>
    <w:p w14:paraId="47BB44EF">
      <w:pPr>
        <w:pStyle w:val="2"/>
        <w:ind w:left="0"/>
        <w:rPr>
          <w:rFonts w:hint="eastAsia" w:ascii="宋体" w:hAnsi="宋体" w:eastAsia="宋体" w:cs="宋体"/>
          <w:sz w:val="26"/>
        </w:rPr>
      </w:pPr>
    </w:p>
    <w:p w14:paraId="3C744C5E">
      <w:pPr>
        <w:pStyle w:val="2"/>
        <w:ind w:left="0"/>
        <w:rPr>
          <w:rFonts w:hint="eastAsia" w:ascii="宋体" w:hAnsi="宋体" w:eastAsia="宋体" w:cs="宋体"/>
          <w:sz w:val="26"/>
        </w:rPr>
      </w:pPr>
    </w:p>
    <w:p w14:paraId="31A26EA6">
      <w:pPr>
        <w:pStyle w:val="2"/>
        <w:ind w:left="0"/>
        <w:rPr>
          <w:rFonts w:hint="eastAsia" w:ascii="宋体" w:hAnsi="宋体" w:eastAsia="宋体" w:cs="宋体"/>
          <w:sz w:val="26"/>
        </w:rPr>
      </w:pPr>
    </w:p>
    <w:p w14:paraId="05BE44CA">
      <w:pPr>
        <w:pStyle w:val="2"/>
        <w:ind w:left="0"/>
        <w:rPr>
          <w:rFonts w:hint="eastAsia" w:ascii="宋体" w:hAnsi="宋体" w:eastAsia="宋体" w:cs="宋体"/>
          <w:sz w:val="26"/>
        </w:rPr>
      </w:pPr>
    </w:p>
    <w:p w14:paraId="7CC7AF0B">
      <w:pPr>
        <w:pStyle w:val="2"/>
        <w:ind w:left="0"/>
        <w:rPr>
          <w:rFonts w:hint="eastAsia" w:ascii="宋体" w:hAnsi="宋体" w:eastAsia="宋体" w:cs="宋体"/>
          <w:sz w:val="26"/>
        </w:rPr>
      </w:pPr>
    </w:p>
    <w:p w14:paraId="640427F1">
      <w:pPr>
        <w:pStyle w:val="2"/>
        <w:spacing w:before="190" w:line="208" w:lineRule="auto"/>
        <w:ind w:right="348" w:firstLine="480"/>
        <w:jc w:val="both"/>
        <w:rPr>
          <w:rFonts w:hint="eastAsia" w:ascii="宋体" w:hAnsi="宋体" w:eastAsia="宋体" w:cs="宋体"/>
          <w:b/>
          <w:bCs/>
        </w:rPr>
      </w:pPr>
    </w:p>
    <w:p w14:paraId="5D32213C">
      <w:pPr>
        <w:pStyle w:val="2"/>
        <w:spacing w:before="190" w:line="208" w:lineRule="auto"/>
        <w:ind w:right="348" w:firstLine="480"/>
        <w:jc w:val="both"/>
        <w:rPr>
          <w:rFonts w:hint="eastAsia" w:ascii="宋体" w:hAnsi="宋体" w:eastAsia="宋体" w:cs="宋体"/>
          <w:b/>
          <w:bCs/>
        </w:rPr>
      </w:pPr>
      <w:r>
        <w:rPr>
          <w:rFonts w:hint="eastAsia" w:ascii="宋体" w:hAnsi="宋体" w:eastAsia="宋体" w:cs="宋体"/>
          <w:b/>
          <w:bCs/>
        </w:rPr>
        <w:t>注：报价应为完成本竞争性磋商文件中所要求的服务所应包括内容的所有价格，包含人工劳务、设备投入、成果、保险、税费、利润等完成本项目所需的一切费用。</w:t>
      </w:r>
    </w:p>
    <w:p w14:paraId="775209E4">
      <w:pPr>
        <w:pStyle w:val="2"/>
        <w:ind w:left="0"/>
        <w:rPr>
          <w:rFonts w:hint="eastAsia" w:ascii="宋体" w:hAnsi="宋体" w:eastAsia="宋体" w:cs="宋体"/>
          <w:b w:val="0"/>
        </w:rPr>
      </w:pPr>
    </w:p>
    <w:p w14:paraId="77308974">
      <w:pPr>
        <w:pStyle w:val="2"/>
        <w:ind w:left="0"/>
        <w:rPr>
          <w:rFonts w:hint="eastAsia" w:ascii="宋体" w:hAnsi="宋体" w:eastAsia="宋体" w:cs="宋体"/>
          <w:b w:val="0"/>
          <w:sz w:val="15"/>
        </w:rPr>
      </w:pPr>
    </w:p>
    <w:p w14:paraId="61F5DFB1">
      <w:pPr>
        <w:pStyle w:val="2"/>
        <w:tabs>
          <w:tab w:val="left" w:pos="4839"/>
        </w:tabs>
        <w:spacing w:line="474" w:lineRule="exact"/>
        <w:ind w:left="70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ab/>
      </w:r>
    </w:p>
    <w:p w14:paraId="2368D930">
      <w:pPr>
        <w:pStyle w:val="2"/>
        <w:tabs>
          <w:tab w:val="left" w:pos="2499"/>
          <w:tab w:val="left" w:pos="3219"/>
          <w:tab w:val="left" w:pos="3939"/>
          <w:tab w:val="left" w:pos="6819"/>
        </w:tabs>
        <w:spacing w:before="12" w:line="208" w:lineRule="auto"/>
        <w:ind w:left="700" w:right="1945"/>
        <w:rPr>
          <w:rFonts w:hint="eastAsia" w:ascii="宋体" w:hAnsi="宋体" w:eastAsia="宋体" w:cs="宋体"/>
        </w:rPr>
      </w:pPr>
      <w:r>
        <w:rPr>
          <w:rFonts w:hint="eastAsia" w:ascii="宋体" w:hAnsi="宋体" w:eastAsia="宋体" w:cs="宋体"/>
          <w:w w:val="105"/>
        </w:rPr>
        <w:t>法定代表人/单位负责人或授权代表：</w:t>
      </w:r>
      <w:r>
        <w:rPr>
          <w:rFonts w:hint="eastAsia" w:ascii="宋体" w:hAnsi="宋体" w:eastAsia="宋体" w:cs="宋体"/>
          <w:w w:val="105"/>
          <w:u w:val="single"/>
        </w:rPr>
        <w:tab/>
      </w:r>
      <w:r>
        <w:rPr>
          <w:rFonts w:hint="eastAsia" w:ascii="宋体" w:hAnsi="宋体" w:eastAsia="宋体" w:cs="宋体"/>
        </w:rPr>
        <w:t>(签名并捺印</w:t>
      </w:r>
      <w:r>
        <w:rPr>
          <w:rFonts w:hint="eastAsia" w:ascii="宋体" w:hAnsi="宋体" w:eastAsia="宋体" w:cs="宋体"/>
          <w:spacing w:val="-18"/>
        </w:rPr>
        <w:t>)</w:t>
      </w:r>
      <w:r>
        <w:rPr>
          <w:rFonts w:hint="eastAsia" w:ascii="宋体" w:hAnsi="宋体" w:eastAsia="宋体" w:cs="宋体"/>
          <w:w w:val="110"/>
        </w:rPr>
        <w:t>报价日期：</w:t>
      </w:r>
      <w:r>
        <w:rPr>
          <w:rFonts w:hint="eastAsia" w:ascii="宋体" w:hAnsi="宋体" w:eastAsia="宋体" w:cs="宋体"/>
          <w:w w:val="110"/>
          <w:u w:val="single"/>
        </w:rPr>
        <w:tab/>
      </w:r>
      <w:r>
        <w:rPr>
          <w:rFonts w:hint="eastAsia" w:ascii="宋体" w:hAnsi="宋体" w:eastAsia="宋体" w:cs="宋体"/>
          <w:w w:val="110"/>
        </w:rPr>
        <w:t>年</w:t>
      </w:r>
      <w:r>
        <w:rPr>
          <w:rFonts w:hint="eastAsia" w:ascii="宋体" w:hAnsi="宋体" w:eastAsia="宋体" w:cs="宋体"/>
          <w:w w:val="110"/>
          <w:u w:val="single"/>
        </w:rPr>
        <w:tab/>
      </w:r>
      <w:r>
        <w:rPr>
          <w:rFonts w:hint="eastAsia" w:ascii="宋体" w:hAnsi="宋体" w:eastAsia="宋体" w:cs="宋体"/>
          <w:w w:val="110"/>
        </w:rPr>
        <w:t>月</w:t>
      </w:r>
      <w:r>
        <w:rPr>
          <w:rFonts w:hint="eastAsia" w:ascii="宋体" w:hAnsi="宋体" w:eastAsia="宋体" w:cs="宋体"/>
          <w:w w:val="110"/>
          <w:u w:val="single"/>
        </w:rPr>
        <w:tab/>
      </w:r>
      <w:r>
        <w:rPr>
          <w:rFonts w:hint="eastAsia" w:ascii="宋体" w:hAnsi="宋体" w:eastAsia="宋体" w:cs="宋体"/>
          <w:w w:val="110"/>
        </w:rPr>
        <w:t>日</w:t>
      </w:r>
    </w:p>
    <w:p w14:paraId="6F9300D1">
      <w:pPr>
        <w:spacing w:after="0" w:line="208" w:lineRule="auto"/>
        <w:rPr>
          <w:rFonts w:hint="eastAsia" w:ascii="宋体" w:hAnsi="宋体" w:eastAsia="宋体" w:cs="宋体"/>
        </w:rPr>
        <w:sectPr>
          <w:pgSz w:w="11910" w:h="16840"/>
          <w:pgMar w:top="1580" w:right="840" w:bottom="1180" w:left="860" w:header="0" w:footer="915" w:gutter="0"/>
          <w:cols w:space="720" w:num="1"/>
        </w:sectPr>
      </w:pPr>
    </w:p>
    <w:p w14:paraId="76BB984E">
      <w:pPr>
        <w:pStyle w:val="4"/>
        <w:rPr>
          <w:rFonts w:hint="eastAsia" w:ascii="宋体" w:hAnsi="宋体" w:eastAsia="宋体" w:cs="宋体"/>
          <w:b w:val="0"/>
        </w:rPr>
      </w:pPr>
      <w:r>
        <w:rPr>
          <w:rFonts w:hint="eastAsia" w:ascii="宋体" w:hAnsi="宋体" w:eastAsia="宋体" w:cs="宋体"/>
          <w:b w:val="0"/>
        </w:rPr>
        <w:t>第四章资格性审查内容</w:t>
      </w:r>
    </w:p>
    <w:p w14:paraId="6EE68BDA">
      <w:pPr>
        <w:pStyle w:val="2"/>
        <w:spacing w:before="46" w:line="206" w:lineRule="auto"/>
        <w:ind w:left="700" w:right="1795"/>
        <w:rPr>
          <w:rFonts w:hint="eastAsia" w:ascii="宋体" w:hAnsi="宋体" w:eastAsia="宋体" w:cs="宋体"/>
          <w:b w:val="0"/>
        </w:rPr>
      </w:pPr>
      <w:r>
        <w:rPr>
          <w:rFonts w:hint="eastAsia" w:ascii="宋体" w:hAnsi="宋体" w:eastAsia="宋体" w:cs="宋体"/>
          <w:b w:val="0"/>
        </w:rPr>
        <w:t>一、供应商应当提供的资格证明材料及其他类似效力要求的相关证明材料</w:t>
      </w:r>
      <w:r>
        <w:rPr>
          <w:rFonts w:hint="eastAsia" w:ascii="宋体" w:hAnsi="宋体" w:eastAsia="宋体" w:cs="宋体"/>
          <w:b w:val="0"/>
          <w:w w:val="120"/>
        </w:rPr>
        <w:t>(</w:t>
      </w:r>
      <w:r>
        <w:rPr>
          <w:rFonts w:hint="eastAsia" w:ascii="宋体" w:hAnsi="宋体" w:eastAsia="宋体" w:cs="宋体"/>
          <w:b w:val="0"/>
        </w:rPr>
        <w:t>一</w:t>
      </w:r>
      <w:r>
        <w:rPr>
          <w:rFonts w:hint="eastAsia" w:ascii="宋体" w:hAnsi="宋体" w:eastAsia="宋体" w:cs="宋体"/>
          <w:b w:val="0"/>
          <w:w w:val="120"/>
        </w:rPr>
        <w:t>)</w:t>
      </w:r>
      <w:r>
        <w:rPr>
          <w:rFonts w:hint="eastAsia" w:ascii="宋体" w:hAnsi="宋体" w:eastAsia="宋体" w:cs="宋体"/>
          <w:b w:val="0"/>
        </w:rPr>
        <w:t>供应商具有独立承担民事责任的能力的证明材料；</w:t>
      </w:r>
    </w:p>
    <w:p w14:paraId="11E36F80">
      <w:pPr>
        <w:pStyle w:val="2"/>
        <w:spacing w:line="208" w:lineRule="auto"/>
        <w:ind w:right="237" w:firstLine="480"/>
        <w:jc w:val="both"/>
        <w:rPr>
          <w:rFonts w:hint="eastAsia" w:ascii="宋体" w:hAnsi="宋体" w:eastAsia="宋体" w:cs="宋体"/>
        </w:rPr>
      </w:pPr>
      <w:r>
        <w:rPr>
          <w:rFonts w:hint="eastAsia" w:ascii="宋体" w:hAnsi="宋体" w:eastAsia="宋体" w:cs="宋体"/>
          <w:spacing w:val="-9"/>
        </w:rPr>
        <w:t>提供营业执照副本复印件(注：①在有效期内；②复印件加盖公章)；组织机构代码证副本</w:t>
      </w:r>
      <w:r>
        <w:rPr>
          <w:rFonts w:hint="eastAsia" w:ascii="宋体" w:hAnsi="宋体" w:eastAsia="宋体" w:cs="宋体"/>
        </w:rPr>
        <w:t>复印件(注：①发证机关有年检要求的，应按规定通过年检；②在有效期内；③复印件加盖公章)；税务登记证副本复印件(注：①在有效期内；②复印件加盖公章)。</w:t>
      </w:r>
    </w:p>
    <w:p w14:paraId="3C467A84">
      <w:pPr>
        <w:pStyle w:val="2"/>
        <w:spacing w:line="208" w:lineRule="auto"/>
        <w:ind w:right="349" w:firstLine="480"/>
        <w:rPr>
          <w:rFonts w:hint="eastAsia" w:ascii="宋体" w:hAnsi="宋体" w:eastAsia="宋体" w:cs="宋体"/>
          <w:b w:val="0"/>
        </w:rPr>
      </w:pPr>
      <w:r>
        <w:rPr>
          <w:rFonts w:hint="eastAsia" w:ascii="宋体" w:hAnsi="宋体" w:eastAsia="宋体" w:cs="宋体"/>
          <w:b w:val="0"/>
        </w:rPr>
        <w:t>注：1.以上证明材料应满足此条要求①发证机关有年检要求的，应按规定通过年检；②在有效期内；③复印件加盖供应商公章；</w:t>
      </w:r>
    </w:p>
    <w:p w14:paraId="6518443F">
      <w:pPr>
        <w:pStyle w:val="14"/>
        <w:numPr>
          <w:ilvl w:val="0"/>
          <w:numId w:val="16"/>
        </w:numPr>
        <w:tabs>
          <w:tab w:val="left" w:pos="944"/>
        </w:tabs>
        <w:spacing w:before="0" w:after="0" w:line="208" w:lineRule="auto"/>
        <w:ind w:left="220" w:right="348" w:firstLine="480"/>
        <w:jc w:val="both"/>
        <w:rPr>
          <w:rFonts w:hint="eastAsia" w:ascii="宋体" w:hAnsi="宋体" w:eastAsia="宋体" w:cs="宋体"/>
          <w:b w:val="0"/>
          <w:sz w:val="24"/>
        </w:rPr>
      </w:pPr>
      <w:r>
        <w:rPr>
          <w:rFonts w:hint="eastAsia" w:ascii="宋体" w:hAnsi="宋体" w:eastAsia="宋体" w:cs="宋体"/>
          <w:b w:val="0"/>
          <w:sz w:val="24"/>
        </w:rPr>
        <w:t>企业若已更换为三证合一的则提供营业执照副本复印件，事业单位提供事业单位法人</w:t>
      </w:r>
      <w:r>
        <w:rPr>
          <w:rFonts w:hint="eastAsia" w:ascii="宋体" w:hAnsi="宋体" w:eastAsia="宋体" w:cs="宋体"/>
          <w:b w:val="0"/>
          <w:spacing w:val="-1"/>
          <w:sz w:val="24"/>
        </w:rPr>
        <w:t>证书复印件，其他组织提供执业许可证或营业执照等证明文件复印件，自然人提供身份证明</w:t>
      </w:r>
      <w:r>
        <w:rPr>
          <w:rFonts w:hint="eastAsia" w:ascii="宋体" w:hAnsi="宋体" w:eastAsia="宋体" w:cs="宋体"/>
          <w:b w:val="0"/>
          <w:sz w:val="24"/>
        </w:rPr>
        <w:t>均具备此条同等效力；</w:t>
      </w:r>
    </w:p>
    <w:p w14:paraId="61FF6AB5">
      <w:pPr>
        <w:pStyle w:val="14"/>
        <w:numPr>
          <w:ilvl w:val="0"/>
          <w:numId w:val="16"/>
        </w:numPr>
        <w:tabs>
          <w:tab w:val="left" w:pos="944"/>
        </w:tabs>
        <w:spacing w:before="0" w:after="0" w:line="208" w:lineRule="auto"/>
        <w:ind w:left="220" w:right="285" w:firstLine="480"/>
        <w:jc w:val="both"/>
        <w:rPr>
          <w:rFonts w:hint="eastAsia" w:ascii="宋体" w:hAnsi="宋体" w:eastAsia="宋体" w:cs="宋体"/>
          <w:b w:val="0"/>
          <w:sz w:val="24"/>
        </w:rPr>
      </w:pPr>
      <w:r>
        <w:rPr>
          <w:rFonts w:hint="eastAsia" w:ascii="宋体" w:hAnsi="宋体" w:eastAsia="宋体" w:cs="宋体"/>
          <w:b w:val="0"/>
          <w:sz w:val="24"/>
        </w:rPr>
        <w:t>根据国务院办公厅关于加快推进</w:t>
      </w:r>
      <w:r>
        <w:rPr>
          <w:rFonts w:hint="eastAsia" w:ascii="宋体" w:hAnsi="宋体" w:eastAsia="宋体" w:cs="宋体"/>
          <w:b w:val="0"/>
          <w:w w:val="170"/>
          <w:sz w:val="24"/>
        </w:rPr>
        <w:t>“</w:t>
      </w:r>
      <w:r>
        <w:rPr>
          <w:rFonts w:hint="eastAsia" w:ascii="宋体" w:hAnsi="宋体" w:eastAsia="宋体" w:cs="宋体"/>
          <w:b w:val="0"/>
          <w:sz w:val="24"/>
        </w:rPr>
        <w:t>多证合一</w:t>
      </w:r>
      <w:r>
        <w:rPr>
          <w:rFonts w:hint="eastAsia" w:ascii="宋体" w:hAnsi="宋体" w:eastAsia="宋体" w:cs="宋体"/>
          <w:b w:val="0"/>
          <w:w w:val="170"/>
          <w:sz w:val="24"/>
        </w:rPr>
        <w:t>”</w:t>
      </w:r>
      <w:r>
        <w:rPr>
          <w:rFonts w:hint="eastAsia" w:ascii="宋体" w:hAnsi="宋体" w:eastAsia="宋体" w:cs="宋体"/>
          <w:b w:val="0"/>
          <w:sz w:val="24"/>
        </w:rPr>
        <w:t>改革的指导意见</w:t>
      </w:r>
      <w:r>
        <w:rPr>
          <w:rFonts w:hint="eastAsia" w:ascii="宋体" w:hAnsi="宋体" w:eastAsia="宋体" w:cs="宋体"/>
          <w:b w:val="0"/>
          <w:w w:val="120"/>
          <w:sz w:val="24"/>
        </w:rPr>
        <w:t>(</w:t>
      </w:r>
      <w:r>
        <w:rPr>
          <w:rFonts w:hint="eastAsia" w:ascii="宋体" w:hAnsi="宋体" w:eastAsia="宋体" w:cs="宋体"/>
          <w:b w:val="0"/>
          <w:spacing w:val="-1"/>
          <w:sz w:val="24"/>
        </w:rPr>
        <w:t>国办发〔</w:t>
      </w:r>
      <w:r>
        <w:rPr>
          <w:rFonts w:hint="eastAsia" w:ascii="宋体" w:hAnsi="宋体" w:eastAsia="宋体" w:cs="宋体"/>
          <w:b w:val="0"/>
          <w:sz w:val="24"/>
        </w:rPr>
        <w:t>2017〕41</w:t>
      </w:r>
      <w:r>
        <w:rPr>
          <w:rFonts w:hint="eastAsia" w:ascii="宋体" w:hAnsi="宋体" w:eastAsia="宋体" w:cs="宋体"/>
          <w:b w:val="0"/>
          <w:spacing w:val="13"/>
          <w:sz w:val="24"/>
        </w:rPr>
        <w:t>号</w:t>
      </w:r>
      <w:r>
        <w:rPr>
          <w:rFonts w:hint="eastAsia" w:ascii="宋体" w:hAnsi="宋体" w:eastAsia="宋体" w:cs="宋体"/>
          <w:b w:val="0"/>
          <w:w w:val="120"/>
          <w:sz w:val="24"/>
        </w:rPr>
        <w:t>)</w:t>
      </w:r>
      <w:r>
        <w:rPr>
          <w:rFonts w:hint="eastAsia" w:ascii="宋体" w:hAnsi="宋体" w:eastAsia="宋体" w:cs="宋体"/>
          <w:b w:val="0"/>
          <w:sz w:val="24"/>
        </w:rPr>
        <w:t>等政策要求，若资格要求涉及的登记、备案等有关事项和各类证照已实行多证合一的，提供多证合一证照副本复印件。</w:t>
      </w:r>
    </w:p>
    <w:p w14:paraId="074A1E6D">
      <w:pPr>
        <w:pStyle w:val="2"/>
        <w:spacing w:line="206" w:lineRule="auto"/>
        <w:ind w:left="700" w:right="2244"/>
        <w:rPr>
          <w:rFonts w:hint="eastAsia" w:ascii="宋体" w:hAnsi="宋体" w:eastAsia="宋体" w:cs="宋体"/>
        </w:rPr>
      </w:pPr>
      <w:r>
        <w:rPr>
          <w:rFonts w:hint="eastAsia" w:ascii="宋体" w:hAnsi="宋体" w:eastAsia="宋体" w:cs="宋体"/>
          <w:b w:val="0"/>
          <w:w w:val="120"/>
        </w:rPr>
        <w:t>(</w:t>
      </w:r>
      <w:r>
        <w:rPr>
          <w:rFonts w:hint="eastAsia" w:ascii="宋体" w:hAnsi="宋体" w:eastAsia="宋体" w:cs="宋体"/>
          <w:b w:val="0"/>
        </w:rPr>
        <w:t>二</w:t>
      </w:r>
      <w:r>
        <w:rPr>
          <w:rFonts w:hint="eastAsia" w:ascii="宋体" w:hAnsi="宋体" w:eastAsia="宋体" w:cs="宋体"/>
          <w:b w:val="0"/>
          <w:w w:val="120"/>
        </w:rPr>
        <w:t>)</w:t>
      </w:r>
      <w:r>
        <w:rPr>
          <w:rFonts w:hint="eastAsia" w:ascii="宋体" w:hAnsi="宋体" w:eastAsia="宋体" w:cs="宋体"/>
          <w:b w:val="0"/>
        </w:rPr>
        <w:t>供应商具有良好的商业信誉和健全的财务会计制度的证明材料；</w:t>
      </w:r>
      <w:r>
        <w:rPr>
          <w:rFonts w:hint="eastAsia" w:ascii="宋体" w:hAnsi="宋体" w:eastAsia="宋体" w:cs="宋体"/>
        </w:rPr>
        <w:t>1.供应商具有良好商业信誉的证明材料；</w:t>
      </w:r>
    </w:p>
    <w:p w14:paraId="03ED4B20">
      <w:pPr>
        <w:pStyle w:val="2"/>
        <w:spacing w:line="430" w:lineRule="exact"/>
        <w:ind w:left="700"/>
        <w:rPr>
          <w:rFonts w:hint="eastAsia" w:ascii="宋体" w:hAnsi="宋体" w:eastAsia="宋体" w:cs="宋体"/>
        </w:rPr>
      </w:pPr>
      <w:r>
        <w:rPr>
          <w:rFonts w:hint="eastAsia" w:ascii="宋体" w:hAnsi="宋体" w:eastAsia="宋体" w:cs="宋体"/>
        </w:rPr>
        <w:t>提供具有良好的商业信誉的承诺函。</w:t>
      </w:r>
    </w:p>
    <w:p w14:paraId="2EB1D48A">
      <w:pPr>
        <w:pStyle w:val="2"/>
        <w:spacing w:line="208" w:lineRule="auto"/>
        <w:ind w:right="237" w:firstLine="480"/>
        <w:jc w:val="both"/>
        <w:rPr>
          <w:rFonts w:hint="eastAsia" w:ascii="宋体" w:hAnsi="宋体" w:eastAsia="宋体" w:cs="宋体"/>
          <w:b w:val="0"/>
        </w:rPr>
      </w:pPr>
      <w:r>
        <w:rPr>
          <w:rFonts w:hint="eastAsia" w:ascii="宋体" w:hAnsi="宋体" w:eastAsia="宋体" w:cs="宋体"/>
          <w:b w:val="0"/>
        </w:rPr>
        <w:t>注</w:t>
      </w:r>
      <w:r>
        <w:rPr>
          <w:rFonts w:hint="eastAsia" w:ascii="宋体" w:hAnsi="宋体" w:eastAsia="宋体" w:cs="宋体"/>
          <w:b w:val="0"/>
          <w:w w:val="150"/>
        </w:rPr>
        <w:t>:</w:t>
      </w:r>
      <w:r>
        <w:rPr>
          <w:rFonts w:hint="eastAsia" w:ascii="宋体" w:hAnsi="宋体" w:eastAsia="宋体" w:cs="宋体"/>
          <w:b w:val="0"/>
        </w:rPr>
        <w:t>供应商在参加政府采购活动前，被纳入法院、市场监管部门、税务部门、银行认定的失信名单且在有效期内，或者在前三年政府采购合同履约过程中及其他经营活动履约过程中未依法履约被有关行政部门处罚</w:t>
      </w:r>
      <w:r>
        <w:rPr>
          <w:rFonts w:hint="eastAsia" w:ascii="宋体" w:hAnsi="宋体" w:eastAsia="宋体" w:cs="宋体"/>
          <w:b w:val="0"/>
          <w:w w:val="120"/>
        </w:rPr>
        <w:t>(</w:t>
      </w:r>
      <w:r>
        <w:rPr>
          <w:rFonts w:hint="eastAsia" w:ascii="宋体" w:hAnsi="宋体" w:eastAsia="宋体" w:cs="宋体"/>
          <w:b w:val="0"/>
        </w:rPr>
        <w:t>处理</w:t>
      </w:r>
      <w:r>
        <w:rPr>
          <w:rFonts w:hint="eastAsia" w:ascii="宋体" w:hAnsi="宋体" w:eastAsia="宋体" w:cs="宋体"/>
          <w:b w:val="0"/>
          <w:w w:val="120"/>
        </w:rPr>
        <w:t>)</w:t>
      </w:r>
      <w:r>
        <w:rPr>
          <w:rFonts w:hint="eastAsia" w:ascii="宋体" w:hAnsi="宋体" w:eastAsia="宋体" w:cs="宋体"/>
          <w:b w:val="0"/>
        </w:rPr>
        <w:t>的，本项目不认定其具有良好的商业信誉。</w:t>
      </w:r>
    </w:p>
    <w:p w14:paraId="7FF69CDC">
      <w:pPr>
        <w:pStyle w:val="2"/>
        <w:spacing w:line="420" w:lineRule="exact"/>
        <w:ind w:left="700"/>
        <w:rPr>
          <w:rFonts w:hint="eastAsia" w:ascii="宋体" w:hAnsi="宋体" w:eastAsia="宋体" w:cs="宋体"/>
        </w:rPr>
      </w:pPr>
      <w:r>
        <w:rPr>
          <w:rFonts w:hint="eastAsia" w:ascii="宋体" w:hAnsi="宋体" w:eastAsia="宋体" w:cs="宋体"/>
        </w:rPr>
        <w:t>2.供应商具有健全的财务会计制度的证明材料；</w:t>
      </w:r>
    </w:p>
    <w:p w14:paraId="7307ED74">
      <w:pPr>
        <w:pStyle w:val="14"/>
        <w:numPr>
          <w:ilvl w:val="0"/>
          <w:numId w:val="17"/>
        </w:numPr>
        <w:tabs>
          <w:tab w:val="left" w:pos="1061"/>
        </w:tabs>
        <w:spacing w:before="0" w:after="0" w:line="208" w:lineRule="auto"/>
        <w:ind w:left="220" w:right="117" w:firstLine="480"/>
        <w:jc w:val="left"/>
        <w:rPr>
          <w:rFonts w:hint="eastAsia" w:ascii="宋体" w:hAnsi="宋体" w:eastAsia="宋体" w:cs="宋体"/>
          <w:sz w:val="24"/>
        </w:rPr>
      </w:pPr>
      <w:r>
        <w:rPr>
          <w:rFonts w:hint="eastAsia" w:ascii="宋体" w:hAnsi="宋体" w:eastAsia="宋体" w:cs="宋体"/>
          <w:spacing w:val="-3"/>
          <w:sz w:val="24"/>
        </w:rPr>
        <w:t>供应商</w:t>
      </w:r>
      <w:r>
        <w:rPr>
          <w:rFonts w:hint="eastAsia" w:ascii="宋体" w:hAnsi="宋体" w:eastAsia="宋体" w:cs="宋体"/>
          <w:i w:val="0"/>
          <w:iCs w:val="0"/>
          <w:caps w:val="0"/>
          <w:color w:val="000000"/>
          <w:spacing w:val="0"/>
          <w:sz w:val="24"/>
          <w:szCs w:val="24"/>
          <w:shd w:val="clear" w:fill="FFFFFF"/>
          <w:lang w:val="en-US" w:eastAsia="zh-CN"/>
        </w:rPr>
        <w:t>可提供2022年或2023年的审计报告或公司内部财务报告或承诺函</w:t>
      </w:r>
      <w:r>
        <w:rPr>
          <w:rFonts w:hint="eastAsia" w:ascii="宋体" w:hAnsi="宋体" w:eastAsia="宋体" w:cs="宋体"/>
          <w:spacing w:val="-4"/>
          <w:sz w:val="24"/>
        </w:rPr>
        <w:t>(经审计的有效财务报</w:t>
      </w:r>
      <w:r>
        <w:rPr>
          <w:rFonts w:hint="eastAsia" w:ascii="宋体" w:hAnsi="宋体" w:eastAsia="宋体" w:cs="宋体"/>
          <w:spacing w:val="-8"/>
          <w:sz w:val="24"/>
        </w:rPr>
        <w:t>告应包括报告及报告中所附的完整内容，并由注册会计师签名、盖章以及会计师事务所盖章)；</w:t>
      </w:r>
    </w:p>
    <w:p w14:paraId="1C415E6F">
      <w:pPr>
        <w:pStyle w:val="14"/>
        <w:numPr>
          <w:ilvl w:val="0"/>
          <w:numId w:val="17"/>
        </w:numPr>
        <w:tabs>
          <w:tab w:val="left" w:pos="1061"/>
          <w:tab w:val="left" w:pos="10120"/>
        </w:tabs>
        <w:spacing w:before="0" w:after="0" w:line="206" w:lineRule="auto"/>
        <w:ind w:left="700" w:right="90" w:rightChars="0" w:firstLine="0"/>
        <w:jc w:val="left"/>
        <w:rPr>
          <w:rFonts w:hint="eastAsia" w:ascii="宋体" w:hAnsi="宋体" w:eastAsia="宋体" w:cs="宋体"/>
          <w:sz w:val="24"/>
        </w:rPr>
      </w:pPr>
      <w:r>
        <w:rPr>
          <w:rFonts w:hint="eastAsia" w:ascii="宋体" w:hAnsi="宋体" w:eastAsia="宋体" w:cs="宋体"/>
          <w:spacing w:val="-4"/>
          <w:sz w:val="24"/>
        </w:rPr>
        <w:t>供应商</w:t>
      </w:r>
      <w:r>
        <w:rPr>
          <w:rFonts w:hint="eastAsia" w:ascii="宋体" w:hAnsi="宋体" w:eastAsia="宋体" w:cs="宋体"/>
          <w:i w:val="0"/>
          <w:iCs w:val="0"/>
          <w:caps w:val="0"/>
          <w:color w:val="000000"/>
          <w:spacing w:val="0"/>
          <w:sz w:val="24"/>
          <w:szCs w:val="24"/>
          <w:shd w:val="clear" w:fill="FFFFFF"/>
          <w:lang w:val="en-US" w:eastAsia="zh-CN"/>
        </w:rPr>
        <w:t>可提供2022年或2023年</w:t>
      </w:r>
      <w:r>
        <w:rPr>
          <w:rFonts w:hint="eastAsia" w:ascii="宋体" w:hAnsi="宋体" w:eastAsia="宋体" w:cs="宋体"/>
          <w:spacing w:val="-6"/>
          <w:sz w:val="24"/>
        </w:rPr>
        <w:t>度供应商内部的财务报表复印件(至少包含资产负债表)；</w:t>
      </w:r>
    </w:p>
    <w:p w14:paraId="7FEFEA7C">
      <w:pPr>
        <w:pStyle w:val="14"/>
        <w:numPr>
          <w:ilvl w:val="0"/>
          <w:numId w:val="17"/>
        </w:numPr>
        <w:tabs>
          <w:tab w:val="left" w:pos="1061"/>
        </w:tabs>
        <w:spacing w:before="0" w:after="0" w:line="206" w:lineRule="auto"/>
        <w:ind w:left="700" w:right="1105" w:firstLine="0"/>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i w:val="0"/>
          <w:iCs w:val="0"/>
          <w:caps w:val="0"/>
          <w:color w:val="000000"/>
          <w:spacing w:val="0"/>
          <w:sz w:val="24"/>
          <w:szCs w:val="24"/>
          <w:shd w:val="clear" w:fill="FFFFFF"/>
          <w:lang w:val="en-US" w:eastAsia="zh-CN"/>
        </w:rPr>
        <w:t>可</w:t>
      </w:r>
      <w:r>
        <w:rPr>
          <w:rFonts w:hint="eastAsia" w:ascii="宋体" w:hAnsi="宋体" w:eastAsia="宋体" w:cs="宋体"/>
          <w:sz w:val="24"/>
        </w:rPr>
        <w:t>提供响应文件递交截止日前一年内银行为其出具的资信证明复印件；</w:t>
      </w:r>
    </w:p>
    <w:p w14:paraId="03796622">
      <w:pPr>
        <w:pStyle w:val="14"/>
        <w:numPr>
          <w:ilvl w:val="0"/>
          <w:numId w:val="18"/>
        </w:numPr>
        <w:tabs>
          <w:tab w:val="left" w:pos="1061"/>
        </w:tabs>
        <w:spacing w:before="0" w:after="0" w:line="430" w:lineRule="exact"/>
        <w:ind w:left="1061" w:right="0" w:hanging="361"/>
        <w:jc w:val="left"/>
        <w:rPr>
          <w:rFonts w:hint="eastAsia" w:ascii="宋体" w:hAnsi="宋体" w:eastAsia="宋体" w:cs="宋体"/>
          <w:sz w:val="24"/>
        </w:rPr>
      </w:pPr>
      <w:r>
        <w:rPr>
          <w:rFonts w:hint="eastAsia" w:ascii="宋体" w:hAnsi="宋体" w:eastAsia="宋体" w:cs="宋体"/>
          <w:sz w:val="24"/>
        </w:rPr>
        <w:t>供应商注册时间截至响应文件递交截止日不足一年的，可提供公司章程复印件；</w:t>
      </w:r>
    </w:p>
    <w:p w14:paraId="0A914F4C">
      <w:pPr>
        <w:pStyle w:val="14"/>
        <w:numPr>
          <w:ilvl w:val="0"/>
          <w:numId w:val="18"/>
        </w:numPr>
        <w:tabs>
          <w:tab w:val="left" w:pos="1061"/>
        </w:tabs>
        <w:spacing w:before="11" w:after="0" w:line="206" w:lineRule="auto"/>
        <w:ind w:left="220" w:right="145" w:firstLine="480"/>
        <w:jc w:val="left"/>
        <w:rPr>
          <w:rFonts w:hint="eastAsia" w:ascii="宋体" w:hAnsi="宋体" w:eastAsia="宋体" w:cs="宋体"/>
          <w:sz w:val="24"/>
        </w:rPr>
      </w:pPr>
      <w:r>
        <w:rPr>
          <w:rFonts w:hint="eastAsia" w:ascii="宋体" w:hAnsi="宋体" w:eastAsia="宋体" w:cs="宋体"/>
          <w:spacing w:val="-1"/>
          <w:sz w:val="24"/>
        </w:rPr>
        <w:t>供应商为事业单位、大型国有企业或其他组织(不具备法人条件的组织，如合伙组织、</w:t>
      </w:r>
      <w:r>
        <w:rPr>
          <w:rFonts w:hint="eastAsia" w:ascii="宋体" w:hAnsi="宋体" w:eastAsia="宋体" w:cs="宋体"/>
          <w:w w:val="105"/>
          <w:sz w:val="24"/>
        </w:rPr>
        <w:t>个体工商户、农村承包经营户等)或自然人时，可提供承诺函。</w:t>
      </w:r>
    </w:p>
    <w:p w14:paraId="46738DAB">
      <w:pPr>
        <w:pStyle w:val="2"/>
        <w:spacing w:before="6" w:line="206" w:lineRule="auto"/>
        <w:ind w:right="240" w:firstLine="480"/>
        <w:rPr>
          <w:rFonts w:hint="eastAsia" w:ascii="宋体" w:hAnsi="宋体" w:eastAsia="宋体" w:cs="宋体"/>
          <w:b w:val="0"/>
        </w:rPr>
      </w:pPr>
      <w:r>
        <w:rPr>
          <w:rFonts w:hint="eastAsia" w:ascii="宋体" w:hAnsi="宋体" w:eastAsia="宋体" w:cs="宋体"/>
          <w:b w:val="0"/>
        </w:rPr>
        <w:t>注：具有健全的财务会计制度的证明材料中第(1)-(5)项具有同等的效力，供应商可根据</w:t>
      </w:r>
      <w:r>
        <w:rPr>
          <w:rFonts w:hint="eastAsia" w:ascii="宋体" w:hAnsi="宋体" w:eastAsia="宋体" w:cs="宋体"/>
          <w:b w:val="0"/>
          <w:w w:val="105"/>
        </w:rPr>
        <w:t>自身实际情况选择提供其中任意一项。</w:t>
      </w:r>
    </w:p>
    <w:p w14:paraId="452739B3">
      <w:pPr>
        <w:pStyle w:val="2"/>
        <w:spacing w:line="462"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rPr>
        <w:t>三</w:t>
      </w:r>
      <w:r>
        <w:rPr>
          <w:rFonts w:hint="eastAsia" w:ascii="宋体" w:hAnsi="宋体" w:eastAsia="宋体" w:cs="宋体"/>
          <w:b w:val="0"/>
          <w:w w:val="120"/>
        </w:rPr>
        <w:t>)</w:t>
      </w:r>
      <w:r>
        <w:rPr>
          <w:rFonts w:hint="eastAsia" w:ascii="宋体" w:hAnsi="宋体" w:eastAsia="宋体" w:cs="宋体"/>
          <w:b w:val="0"/>
        </w:rPr>
        <w:t>供应商具有履行合同所必需的设备和专业技术能力证明材料；</w:t>
      </w:r>
    </w:p>
    <w:p w14:paraId="398A90FD">
      <w:pPr>
        <w:pStyle w:val="2"/>
        <w:spacing w:line="462" w:lineRule="exact"/>
        <w:ind w:left="700"/>
        <w:rPr>
          <w:rFonts w:hint="eastAsia" w:ascii="宋体" w:hAnsi="宋体" w:eastAsia="宋体" w:cs="宋体"/>
        </w:rPr>
      </w:pPr>
      <w:r>
        <w:rPr>
          <w:rFonts w:hint="eastAsia" w:ascii="宋体" w:hAnsi="宋体" w:eastAsia="宋体" w:cs="宋体"/>
        </w:rPr>
        <w:t>提供具有履行合同所必需的设备和专业技术能力的承诺函。</w:t>
      </w:r>
    </w:p>
    <w:p w14:paraId="353B8B30">
      <w:pPr>
        <w:pStyle w:val="2"/>
        <w:spacing w:before="15" w:line="206" w:lineRule="auto"/>
        <w:ind w:right="350" w:firstLine="480"/>
        <w:rPr>
          <w:rFonts w:hint="eastAsia" w:ascii="宋体" w:hAnsi="宋体" w:eastAsia="宋体" w:cs="宋体"/>
          <w:b w:val="0"/>
        </w:rPr>
      </w:pPr>
      <w:r>
        <w:rPr>
          <w:rFonts w:hint="eastAsia" w:ascii="宋体" w:hAnsi="宋体" w:eastAsia="宋体" w:cs="宋体"/>
          <w:b w:val="0"/>
        </w:rPr>
        <w:t>注：格式自拟，或参照《符合&lt;中华人民共和国政府采购法&gt;第二十二条规定的条件的承诺及声明函》的格式提供承诺函。</w:t>
      </w:r>
    </w:p>
    <w:p w14:paraId="1E9E53C7">
      <w:pPr>
        <w:pStyle w:val="2"/>
        <w:spacing w:before="5" w:line="206" w:lineRule="auto"/>
        <w:ind w:left="700" w:right="2035"/>
        <w:rPr>
          <w:rFonts w:hint="eastAsia" w:ascii="宋体" w:hAnsi="宋体" w:eastAsia="宋体" w:cs="宋体"/>
        </w:rPr>
      </w:pPr>
      <w:r>
        <w:rPr>
          <w:rFonts w:hint="eastAsia" w:ascii="宋体" w:hAnsi="宋体" w:eastAsia="宋体" w:cs="宋体"/>
          <w:b w:val="0"/>
          <w:w w:val="120"/>
        </w:rPr>
        <w:t>(</w:t>
      </w:r>
      <w:r>
        <w:rPr>
          <w:rFonts w:hint="eastAsia" w:ascii="宋体" w:hAnsi="宋体" w:eastAsia="宋体" w:cs="宋体"/>
          <w:b w:val="0"/>
        </w:rPr>
        <w:t>四</w:t>
      </w:r>
      <w:r>
        <w:rPr>
          <w:rFonts w:hint="eastAsia" w:ascii="宋体" w:hAnsi="宋体" w:eastAsia="宋体" w:cs="宋体"/>
          <w:b w:val="0"/>
          <w:w w:val="120"/>
        </w:rPr>
        <w:t>)</w:t>
      </w:r>
      <w:r>
        <w:rPr>
          <w:rFonts w:hint="eastAsia" w:ascii="宋体" w:hAnsi="宋体" w:eastAsia="宋体" w:cs="宋体"/>
          <w:b w:val="0"/>
        </w:rPr>
        <w:t>供应商具有依法缴纳税收和社会保障资金的良好记录的证明材料；</w:t>
      </w:r>
      <w:r>
        <w:rPr>
          <w:rFonts w:hint="eastAsia" w:ascii="宋体" w:hAnsi="宋体" w:eastAsia="宋体" w:cs="宋体"/>
        </w:rPr>
        <w:t>提供具有依法缴纳税收和社会保障资金的良好记录的承诺函。</w:t>
      </w:r>
    </w:p>
    <w:p w14:paraId="2EF5FE6E">
      <w:pPr>
        <w:pStyle w:val="2"/>
        <w:spacing w:line="208" w:lineRule="auto"/>
        <w:ind w:right="350" w:firstLine="480"/>
        <w:rPr>
          <w:rFonts w:hint="eastAsia" w:ascii="宋体" w:hAnsi="宋体" w:eastAsia="宋体" w:cs="宋体"/>
          <w:b w:val="0"/>
        </w:rPr>
      </w:pPr>
      <w:r>
        <w:rPr>
          <w:rFonts w:hint="eastAsia" w:ascii="宋体" w:hAnsi="宋体" w:eastAsia="宋体" w:cs="宋体"/>
          <w:b w:val="0"/>
        </w:rPr>
        <w:t>注：格式自拟，或参照《符合&lt;中华人民共和国政府采购法&gt;第二十二条规定的条件的承诺及声明函》的格式提供承诺函。</w:t>
      </w:r>
    </w:p>
    <w:p w14:paraId="67ED02A1">
      <w:pPr>
        <w:pStyle w:val="2"/>
        <w:spacing w:line="206" w:lineRule="auto"/>
        <w:ind w:left="700" w:right="265"/>
        <w:rPr>
          <w:rFonts w:hint="eastAsia" w:ascii="宋体" w:hAnsi="宋体" w:eastAsia="宋体" w:cs="宋体"/>
        </w:rPr>
      </w:pPr>
      <w:r>
        <w:rPr>
          <w:rFonts w:hint="eastAsia" w:ascii="宋体" w:hAnsi="宋体" w:eastAsia="宋体" w:cs="宋体"/>
          <w:b w:val="0"/>
        </w:rPr>
        <w:t>(五)供应商参加政府采购活动前三年内，在经营活动中没有重大违法记录的证明材料；</w:t>
      </w:r>
      <w:r>
        <w:rPr>
          <w:rFonts w:hint="eastAsia" w:ascii="宋体" w:hAnsi="宋体" w:eastAsia="宋体" w:cs="宋体"/>
        </w:rPr>
        <w:t>提供参加本次政府采购活动前三年内，在经营活动中没有重大违法记录的书面声明(成立</w:t>
      </w:r>
    </w:p>
    <w:p w14:paraId="32A061AD">
      <w:pPr>
        <w:pStyle w:val="2"/>
        <w:spacing w:line="430" w:lineRule="exact"/>
        <w:rPr>
          <w:rFonts w:hint="eastAsia" w:ascii="宋体" w:hAnsi="宋体" w:eastAsia="宋体" w:cs="宋体"/>
        </w:rPr>
      </w:pPr>
      <w:r>
        <w:rPr>
          <w:rFonts w:hint="eastAsia" w:ascii="宋体" w:hAnsi="宋体" w:eastAsia="宋体" w:cs="宋体"/>
          <w:w w:val="105"/>
        </w:rPr>
        <w:t>不足三年的，从成立之日起计算)。</w:t>
      </w:r>
    </w:p>
    <w:p w14:paraId="375D9F1E">
      <w:pPr>
        <w:pStyle w:val="2"/>
        <w:spacing w:line="439"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rPr>
        <w:t>六</w:t>
      </w:r>
      <w:r>
        <w:rPr>
          <w:rFonts w:hint="eastAsia" w:ascii="宋体" w:hAnsi="宋体" w:eastAsia="宋体" w:cs="宋体"/>
          <w:b w:val="0"/>
          <w:w w:val="120"/>
        </w:rPr>
        <w:t>)</w:t>
      </w:r>
      <w:r>
        <w:rPr>
          <w:rFonts w:hint="eastAsia" w:ascii="宋体" w:hAnsi="宋体" w:eastAsia="宋体" w:cs="宋体"/>
          <w:b w:val="0"/>
        </w:rPr>
        <w:t>供应商及其现任法定代表人、主要负责人不得具有行贿犯罪记录的证明材料；</w:t>
      </w:r>
    </w:p>
    <w:p w14:paraId="762A370A">
      <w:pPr>
        <w:pStyle w:val="14"/>
        <w:numPr>
          <w:ilvl w:val="0"/>
          <w:numId w:val="19"/>
        </w:numPr>
        <w:tabs>
          <w:tab w:val="left" w:pos="941"/>
        </w:tabs>
        <w:spacing w:before="10" w:after="0" w:line="208" w:lineRule="auto"/>
        <w:ind w:left="220" w:right="241" w:firstLine="480"/>
        <w:jc w:val="both"/>
        <w:rPr>
          <w:rFonts w:hint="eastAsia" w:ascii="宋体" w:hAnsi="宋体" w:eastAsia="宋体" w:cs="宋体"/>
          <w:sz w:val="24"/>
        </w:rPr>
      </w:pPr>
      <w:r>
        <w:rPr>
          <w:rFonts w:hint="eastAsia" w:ascii="宋体" w:hAnsi="宋体" w:eastAsia="宋体" w:cs="宋体"/>
          <w:spacing w:val="-1"/>
          <w:sz w:val="24"/>
        </w:rPr>
        <w:t>在响应文件中作出供应商及其现任法定代表人(姓名和身份证号码)、主要负责人(姓名</w:t>
      </w:r>
      <w:r>
        <w:rPr>
          <w:rFonts w:hint="eastAsia" w:ascii="宋体" w:hAnsi="宋体" w:eastAsia="宋体" w:cs="宋体"/>
          <w:sz w:val="24"/>
        </w:rPr>
        <w:t>和身份证号码)10</w:t>
      </w:r>
      <w:r>
        <w:rPr>
          <w:rFonts w:hint="eastAsia" w:ascii="宋体" w:hAnsi="宋体" w:eastAsia="宋体" w:cs="宋体"/>
          <w:spacing w:val="1"/>
          <w:sz w:val="24"/>
        </w:rPr>
        <w:t>年内(若供应商成立不足</w:t>
      </w:r>
      <w:r>
        <w:rPr>
          <w:rFonts w:hint="eastAsia" w:ascii="宋体" w:hAnsi="宋体" w:eastAsia="宋体" w:cs="宋体"/>
          <w:sz w:val="24"/>
        </w:rPr>
        <w:t>10年的，承诺期限为成立之日起至今)无行贿犯罪记录的承诺；</w:t>
      </w:r>
    </w:p>
    <w:p w14:paraId="4F4D70D2">
      <w:pPr>
        <w:pStyle w:val="14"/>
        <w:numPr>
          <w:ilvl w:val="0"/>
          <w:numId w:val="19"/>
        </w:numPr>
        <w:tabs>
          <w:tab w:val="left" w:pos="941"/>
        </w:tabs>
        <w:spacing w:before="0" w:after="0" w:line="208" w:lineRule="auto"/>
        <w:ind w:left="220" w:right="237" w:firstLine="480"/>
        <w:jc w:val="both"/>
        <w:rPr>
          <w:rFonts w:hint="eastAsia" w:ascii="宋体" w:hAnsi="宋体" w:eastAsia="宋体" w:cs="宋体"/>
          <w:sz w:val="24"/>
        </w:rPr>
      </w:pPr>
      <w:r>
        <w:rPr>
          <w:rFonts w:hint="eastAsia" w:ascii="宋体" w:hAnsi="宋体" w:eastAsia="宋体" w:cs="宋体"/>
          <w:spacing w:val="-1"/>
          <w:sz w:val="24"/>
        </w:rPr>
        <w:t>供应商未提供有效承诺函的，则需要在响应文件中书面载明其“现任法定代表人”(姓名和身份证号码)、“主要负责人”(姓名和身份证号码)信息，由采购</w:t>
      </w:r>
      <w:r>
        <w:rPr>
          <w:rFonts w:hint="eastAsia" w:ascii="宋体" w:hAnsi="宋体" w:eastAsia="宋体" w:cs="宋体"/>
          <w:spacing w:val="-1"/>
          <w:sz w:val="24"/>
          <w:lang w:val="en-US" w:eastAsia="zh-CN"/>
        </w:rPr>
        <w:t>人</w:t>
      </w:r>
      <w:r>
        <w:rPr>
          <w:rFonts w:hint="eastAsia" w:ascii="宋体" w:hAnsi="宋体" w:eastAsia="宋体" w:cs="宋体"/>
          <w:spacing w:val="-1"/>
          <w:sz w:val="24"/>
        </w:rPr>
        <w:t>通过“中国裁</w:t>
      </w:r>
      <w:r>
        <w:rPr>
          <w:rFonts w:hint="eastAsia" w:ascii="宋体" w:hAnsi="宋体" w:eastAsia="宋体" w:cs="宋体"/>
          <w:w w:val="110"/>
          <w:sz w:val="24"/>
        </w:rPr>
        <w:t>判文书网</w:t>
      </w:r>
      <w:r>
        <w:rPr>
          <w:rFonts w:hint="eastAsia" w:ascii="宋体" w:hAnsi="宋体" w:eastAsia="宋体" w:cs="宋体"/>
          <w:w w:val="135"/>
          <w:sz w:val="24"/>
        </w:rPr>
        <w:t>”</w:t>
      </w:r>
      <w:r>
        <w:rPr>
          <w:rFonts w:hint="eastAsia" w:ascii="宋体" w:hAnsi="宋体" w:eastAsia="宋体" w:cs="宋体"/>
          <w:w w:val="110"/>
          <w:sz w:val="24"/>
        </w:rPr>
        <w:t>查询，并将查询记录存档，查询结果与承诺函具有同等效力。</w:t>
      </w:r>
    </w:p>
    <w:p w14:paraId="2350A67F">
      <w:pPr>
        <w:pStyle w:val="2"/>
        <w:spacing w:line="206" w:lineRule="auto"/>
        <w:ind w:right="345" w:firstLine="480"/>
        <w:jc w:val="both"/>
        <w:rPr>
          <w:rFonts w:hint="eastAsia" w:ascii="宋体" w:hAnsi="宋体" w:eastAsia="宋体" w:cs="宋体"/>
          <w:b w:val="0"/>
        </w:rPr>
      </w:pPr>
      <w:r>
        <w:rPr>
          <w:rFonts w:hint="eastAsia" w:ascii="宋体" w:hAnsi="宋体" w:eastAsia="宋体" w:cs="宋体"/>
          <w:b w:val="0"/>
        </w:rPr>
        <w:t>注：①供应商采用提供承诺函方式响应的，其内容必须符合上述第1款的要求，否则将视为无效承诺；②如供应商未提供有效承诺函，且未在响应文件中书面载明其“现任法定代</w:t>
      </w:r>
      <w:r>
        <w:rPr>
          <w:rFonts w:hint="eastAsia" w:ascii="宋体" w:hAnsi="宋体" w:eastAsia="宋体" w:cs="宋体"/>
          <w:b w:val="0"/>
          <w:w w:val="105"/>
        </w:rPr>
        <w:t>表人</w:t>
      </w:r>
      <w:r>
        <w:rPr>
          <w:rFonts w:hint="eastAsia" w:ascii="宋体" w:hAnsi="宋体" w:eastAsia="宋体" w:cs="宋体"/>
          <w:b w:val="0"/>
          <w:w w:val="115"/>
        </w:rPr>
        <w:t>”(</w:t>
      </w:r>
      <w:r>
        <w:rPr>
          <w:rFonts w:hint="eastAsia" w:ascii="宋体" w:hAnsi="宋体" w:eastAsia="宋体" w:cs="宋体"/>
          <w:b w:val="0"/>
          <w:w w:val="105"/>
        </w:rPr>
        <w:t>姓名和身份证号码</w:t>
      </w:r>
      <w:r>
        <w:rPr>
          <w:rFonts w:hint="eastAsia" w:ascii="宋体" w:hAnsi="宋体" w:eastAsia="宋体" w:cs="宋体"/>
          <w:b w:val="0"/>
          <w:w w:val="115"/>
        </w:rPr>
        <w:t>)</w:t>
      </w:r>
      <w:r>
        <w:rPr>
          <w:rFonts w:hint="eastAsia" w:ascii="宋体" w:hAnsi="宋体" w:eastAsia="宋体" w:cs="宋体"/>
          <w:b w:val="0"/>
          <w:w w:val="105"/>
        </w:rPr>
        <w:t>、</w:t>
      </w:r>
      <w:r>
        <w:rPr>
          <w:rFonts w:hint="eastAsia" w:ascii="宋体" w:hAnsi="宋体" w:eastAsia="宋体" w:cs="宋体"/>
          <w:b w:val="0"/>
          <w:w w:val="115"/>
        </w:rPr>
        <w:t>“</w:t>
      </w:r>
      <w:r>
        <w:rPr>
          <w:rFonts w:hint="eastAsia" w:ascii="宋体" w:hAnsi="宋体" w:eastAsia="宋体" w:cs="宋体"/>
          <w:b w:val="0"/>
          <w:w w:val="105"/>
        </w:rPr>
        <w:t>主要负责人</w:t>
      </w:r>
      <w:r>
        <w:rPr>
          <w:rFonts w:hint="eastAsia" w:ascii="宋体" w:hAnsi="宋体" w:eastAsia="宋体" w:cs="宋体"/>
          <w:b w:val="0"/>
          <w:w w:val="115"/>
        </w:rPr>
        <w:t>”(</w:t>
      </w:r>
      <w:r>
        <w:rPr>
          <w:rFonts w:hint="eastAsia" w:ascii="宋体" w:hAnsi="宋体" w:eastAsia="宋体" w:cs="宋体"/>
          <w:b w:val="0"/>
          <w:w w:val="105"/>
        </w:rPr>
        <w:t>姓名和身份证号码</w:t>
      </w:r>
      <w:r>
        <w:rPr>
          <w:rFonts w:hint="eastAsia" w:ascii="宋体" w:hAnsi="宋体" w:eastAsia="宋体" w:cs="宋体"/>
          <w:b w:val="0"/>
          <w:w w:val="115"/>
        </w:rPr>
        <w:t>)</w:t>
      </w:r>
      <w:r>
        <w:rPr>
          <w:rFonts w:hint="eastAsia" w:ascii="宋体" w:hAnsi="宋体" w:eastAsia="宋体" w:cs="宋体"/>
          <w:b w:val="0"/>
          <w:w w:val="105"/>
        </w:rPr>
        <w:t>信息的，将被视为无效响应。</w:t>
      </w:r>
    </w:p>
    <w:p w14:paraId="5C8A050D">
      <w:pPr>
        <w:pStyle w:val="2"/>
        <w:spacing w:line="206" w:lineRule="auto"/>
        <w:ind w:right="241" w:firstLine="480"/>
        <w:rPr>
          <w:rFonts w:hint="eastAsia" w:ascii="宋体" w:hAnsi="宋体" w:eastAsia="宋体" w:cs="宋体"/>
          <w:b w:val="0"/>
        </w:rPr>
      </w:pPr>
      <w:r>
        <w:rPr>
          <w:rFonts w:hint="eastAsia" w:ascii="宋体" w:hAnsi="宋体" w:eastAsia="宋体" w:cs="宋体"/>
          <w:b w:val="0"/>
          <w:w w:val="140"/>
        </w:rPr>
        <w:t>(</w:t>
      </w:r>
      <w:r>
        <w:rPr>
          <w:rFonts w:hint="eastAsia" w:ascii="宋体" w:hAnsi="宋体" w:eastAsia="宋体" w:cs="宋体"/>
          <w:b w:val="0"/>
        </w:rPr>
        <w:t>七</w:t>
      </w:r>
      <w:r>
        <w:rPr>
          <w:rFonts w:hint="eastAsia" w:ascii="宋体" w:hAnsi="宋体" w:eastAsia="宋体" w:cs="宋体"/>
          <w:b w:val="0"/>
          <w:spacing w:val="2"/>
          <w:w w:val="140"/>
        </w:rPr>
        <w:t>)</w:t>
      </w:r>
      <w:r>
        <w:rPr>
          <w:rFonts w:hint="eastAsia" w:ascii="宋体" w:hAnsi="宋体" w:eastAsia="宋体" w:cs="宋体"/>
          <w:b w:val="0"/>
        </w:rPr>
        <w:t>供应商不得为</w:t>
      </w:r>
      <w:r>
        <w:rPr>
          <w:rFonts w:hint="eastAsia" w:ascii="宋体" w:hAnsi="宋体" w:eastAsia="宋体" w:cs="宋体"/>
          <w:b w:val="0"/>
          <w:w w:val="193"/>
        </w:rPr>
        <w:t>“</w:t>
      </w:r>
      <w:r>
        <w:rPr>
          <w:rFonts w:hint="eastAsia" w:ascii="宋体" w:hAnsi="宋体" w:eastAsia="宋体" w:cs="宋体"/>
          <w:b w:val="0"/>
        </w:rPr>
        <w:t>信用中国</w:t>
      </w:r>
      <w:r>
        <w:rPr>
          <w:rFonts w:hint="eastAsia" w:ascii="宋体" w:hAnsi="宋体" w:eastAsia="宋体" w:cs="宋体"/>
          <w:b w:val="0"/>
          <w:w w:val="193"/>
        </w:rPr>
        <w:t>”</w:t>
      </w:r>
      <w:r>
        <w:rPr>
          <w:rFonts w:hint="eastAsia" w:ascii="宋体" w:hAnsi="宋体" w:eastAsia="宋体" w:cs="宋体"/>
          <w:b w:val="0"/>
          <w:spacing w:val="1"/>
        </w:rPr>
        <w:t>网站</w:t>
      </w:r>
      <w:r>
        <w:rPr>
          <w:rFonts w:hint="eastAsia" w:ascii="宋体" w:hAnsi="宋体" w:eastAsia="宋体" w:cs="宋体"/>
          <w:b w:val="0"/>
          <w:spacing w:val="2"/>
          <w:w w:val="140"/>
        </w:rPr>
        <w:t>(</w:t>
      </w:r>
      <w:r>
        <w:rPr>
          <w:rFonts w:hint="eastAsia" w:ascii="宋体" w:hAnsi="宋体" w:eastAsia="宋体" w:cs="宋体"/>
          <w:b w:val="0"/>
          <w:spacing w:val="2"/>
          <w:w w:val="60"/>
        </w:rPr>
        <w:t>w</w:t>
      </w:r>
      <w:r>
        <w:rPr>
          <w:rFonts w:hint="eastAsia" w:ascii="宋体" w:hAnsi="宋体" w:eastAsia="宋体" w:cs="宋体"/>
          <w:b w:val="0"/>
          <w:w w:val="60"/>
        </w:rPr>
        <w:t>ww</w:t>
      </w:r>
      <w:r>
        <w:rPr>
          <w:rFonts w:hint="eastAsia" w:ascii="宋体" w:hAnsi="宋体" w:eastAsia="宋体" w:cs="宋体"/>
          <w:b w:val="0"/>
          <w:spacing w:val="2"/>
          <w:w w:val="167"/>
        </w:rPr>
        <w:t>.</w:t>
      </w:r>
      <w:r>
        <w:rPr>
          <w:rFonts w:hint="eastAsia" w:ascii="宋体" w:hAnsi="宋体" w:eastAsia="宋体" w:cs="宋体"/>
          <w:b w:val="0"/>
          <w:w w:val="96"/>
        </w:rPr>
        <w:t>c</w:t>
      </w:r>
      <w:r>
        <w:rPr>
          <w:rFonts w:hint="eastAsia" w:ascii="宋体" w:hAnsi="宋体" w:eastAsia="宋体" w:cs="宋体"/>
          <w:b w:val="0"/>
          <w:spacing w:val="2"/>
          <w:w w:val="122"/>
        </w:rPr>
        <w:t>r</w:t>
      </w:r>
      <w:r>
        <w:rPr>
          <w:rFonts w:hint="eastAsia" w:ascii="宋体" w:hAnsi="宋体" w:eastAsia="宋体" w:cs="宋体"/>
          <w:b w:val="0"/>
          <w:w w:val="88"/>
        </w:rPr>
        <w:t>e</w:t>
      </w:r>
      <w:r>
        <w:rPr>
          <w:rFonts w:hint="eastAsia" w:ascii="宋体" w:hAnsi="宋体" w:eastAsia="宋体" w:cs="宋体"/>
          <w:b w:val="0"/>
          <w:w w:val="79"/>
        </w:rPr>
        <w:t>d</w:t>
      </w:r>
      <w:r>
        <w:rPr>
          <w:rFonts w:hint="eastAsia" w:ascii="宋体" w:hAnsi="宋体" w:eastAsia="宋体" w:cs="宋体"/>
          <w:b w:val="0"/>
          <w:spacing w:val="2"/>
          <w:w w:val="174"/>
        </w:rPr>
        <w:t>i</w:t>
      </w:r>
      <w:r>
        <w:rPr>
          <w:rFonts w:hint="eastAsia" w:ascii="宋体" w:hAnsi="宋体" w:eastAsia="宋体" w:cs="宋体"/>
          <w:b w:val="0"/>
          <w:w w:val="126"/>
        </w:rPr>
        <w:t>t</w:t>
      </w:r>
      <w:r>
        <w:rPr>
          <w:rFonts w:hint="eastAsia" w:ascii="宋体" w:hAnsi="宋体" w:eastAsia="宋体" w:cs="宋体"/>
          <w:b w:val="0"/>
          <w:w w:val="96"/>
        </w:rPr>
        <w:t>c</w:t>
      </w:r>
      <w:r>
        <w:rPr>
          <w:rFonts w:hint="eastAsia" w:ascii="宋体" w:hAnsi="宋体" w:eastAsia="宋体" w:cs="宋体"/>
          <w:b w:val="0"/>
          <w:spacing w:val="2"/>
          <w:w w:val="80"/>
        </w:rPr>
        <w:t>h</w:t>
      </w:r>
      <w:r>
        <w:rPr>
          <w:rFonts w:hint="eastAsia" w:ascii="宋体" w:hAnsi="宋体" w:eastAsia="宋体" w:cs="宋体"/>
          <w:b w:val="0"/>
          <w:w w:val="174"/>
        </w:rPr>
        <w:t>i</w:t>
      </w:r>
      <w:r>
        <w:rPr>
          <w:rFonts w:hint="eastAsia" w:ascii="宋体" w:hAnsi="宋体" w:eastAsia="宋体" w:cs="宋体"/>
          <w:b w:val="0"/>
          <w:spacing w:val="2"/>
          <w:w w:val="80"/>
        </w:rPr>
        <w:t>n</w:t>
      </w:r>
      <w:r>
        <w:rPr>
          <w:rFonts w:hint="eastAsia" w:ascii="宋体" w:hAnsi="宋体" w:eastAsia="宋体" w:cs="宋体"/>
          <w:b w:val="0"/>
          <w:w w:val="86"/>
        </w:rPr>
        <w:t>a</w:t>
      </w:r>
      <w:r>
        <w:rPr>
          <w:rFonts w:hint="eastAsia" w:ascii="宋体" w:hAnsi="宋体" w:eastAsia="宋体" w:cs="宋体"/>
          <w:b w:val="0"/>
          <w:w w:val="167"/>
        </w:rPr>
        <w:t>.</w:t>
      </w:r>
      <w:r>
        <w:rPr>
          <w:rFonts w:hint="eastAsia" w:ascii="宋体" w:hAnsi="宋体" w:eastAsia="宋体" w:cs="宋体"/>
          <w:b w:val="0"/>
          <w:spacing w:val="2"/>
          <w:w w:val="86"/>
        </w:rPr>
        <w:t>g</w:t>
      </w:r>
      <w:r>
        <w:rPr>
          <w:rFonts w:hint="eastAsia" w:ascii="宋体" w:hAnsi="宋体" w:eastAsia="宋体" w:cs="宋体"/>
          <w:b w:val="0"/>
          <w:w w:val="81"/>
        </w:rPr>
        <w:t>o</w:t>
      </w:r>
      <w:r>
        <w:rPr>
          <w:rFonts w:hint="eastAsia" w:ascii="宋体" w:hAnsi="宋体" w:eastAsia="宋体" w:cs="宋体"/>
          <w:b w:val="0"/>
          <w:spacing w:val="2"/>
          <w:w w:val="91"/>
        </w:rPr>
        <w:t>v</w:t>
      </w:r>
      <w:r>
        <w:rPr>
          <w:rFonts w:hint="eastAsia" w:ascii="宋体" w:hAnsi="宋体" w:eastAsia="宋体" w:cs="宋体"/>
          <w:b w:val="0"/>
          <w:w w:val="167"/>
        </w:rPr>
        <w:t>.</w:t>
      </w:r>
      <w:r>
        <w:rPr>
          <w:rFonts w:hint="eastAsia" w:ascii="宋体" w:hAnsi="宋体" w:eastAsia="宋体" w:cs="宋体"/>
          <w:b w:val="0"/>
          <w:w w:val="96"/>
        </w:rPr>
        <w:t>c</w:t>
      </w:r>
      <w:r>
        <w:rPr>
          <w:rFonts w:hint="eastAsia" w:ascii="宋体" w:hAnsi="宋体" w:eastAsia="宋体" w:cs="宋体"/>
          <w:b w:val="0"/>
          <w:w w:val="80"/>
        </w:rPr>
        <w:t>n</w:t>
      </w:r>
      <w:r>
        <w:rPr>
          <w:rFonts w:hint="eastAsia" w:ascii="宋体" w:hAnsi="宋体" w:eastAsia="宋体" w:cs="宋体"/>
          <w:b w:val="0"/>
          <w:w w:val="140"/>
        </w:rPr>
        <w:t>)</w:t>
      </w:r>
      <w:r>
        <w:rPr>
          <w:rFonts w:hint="eastAsia" w:ascii="宋体" w:hAnsi="宋体" w:eastAsia="宋体" w:cs="宋体"/>
          <w:b w:val="0"/>
        </w:rPr>
        <w:t>中列入失信被执行人和</w:t>
      </w:r>
      <w:r>
        <w:rPr>
          <w:rFonts w:hint="eastAsia" w:ascii="宋体" w:hAnsi="宋体" w:eastAsia="宋体" w:cs="宋体"/>
          <w:b w:val="0"/>
          <w:spacing w:val="-2"/>
        </w:rPr>
        <w:t>重大税收违法案件当事人名单的供应商，不得为</w:t>
      </w:r>
      <w:r>
        <w:rPr>
          <w:rFonts w:hint="eastAsia" w:ascii="宋体" w:hAnsi="宋体" w:eastAsia="宋体" w:cs="宋体"/>
          <w:b w:val="0"/>
          <w:w w:val="193"/>
        </w:rPr>
        <w:t>“</w:t>
      </w:r>
      <w:r>
        <w:rPr>
          <w:rFonts w:hint="eastAsia" w:ascii="宋体" w:hAnsi="宋体" w:eastAsia="宋体" w:cs="宋体"/>
          <w:b w:val="0"/>
        </w:rPr>
        <w:t>中国政府采购网</w:t>
      </w:r>
      <w:r>
        <w:rPr>
          <w:rFonts w:hint="eastAsia" w:ascii="宋体" w:hAnsi="宋体" w:eastAsia="宋体" w:cs="宋体"/>
          <w:b w:val="0"/>
          <w:spacing w:val="-5"/>
          <w:w w:val="193"/>
        </w:rPr>
        <w:t>”</w:t>
      </w:r>
      <w:r>
        <w:rPr>
          <w:rFonts w:hint="eastAsia" w:ascii="宋体" w:hAnsi="宋体" w:eastAsia="宋体" w:cs="宋体"/>
          <w:b w:val="0"/>
          <w:spacing w:val="2"/>
          <w:w w:val="140"/>
        </w:rPr>
        <w:t>(</w:t>
      </w:r>
      <w:r>
        <w:rPr>
          <w:rFonts w:hint="eastAsia" w:ascii="宋体" w:hAnsi="宋体" w:eastAsia="宋体" w:cs="宋体"/>
          <w:b w:val="0"/>
          <w:spacing w:val="2"/>
          <w:w w:val="60"/>
        </w:rPr>
        <w:t>w</w:t>
      </w:r>
      <w:r>
        <w:rPr>
          <w:rFonts w:hint="eastAsia" w:ascii="宋体" w:hAnsi="宋体" w:eastAsia="宋体" w:cs="宋体"/>
          <w:b w:val="0"/>
          <w:w w:val="60"/>
        </w:rPr>
        <w:t>ww</w:t>
      </w:r>
      <w:r>
        <w:rPr>
          <w:rFonts w:hint="eastAsia" w:ascii="宋体" w:hAnsi="宋体" w:eastAsia="宋体" w:cs="宋体"/>
          <w:b w:val="0"/>
          <w:spacing w:val="2"/>
          <w:w w:val="167"/>
        </w:rPr>
        <w:t>.</w:t>
      </w:r>
      <w:r>
        <w:rPr>
          <w:rFonts w:hint="eastAsia" w:ascii="宋体" w:hAnsi="宋体" w:eastAsia="宋体" w:cs="宋体"/>
          <w:b w:val="0"/>
          <w:w w:val="96"/>
        </w:rPr>
        <w:t>c</w:t>
      </w:r>
      <w:r>
        <w:rPr>
          <w:rFonts w:hint="eastAsia" w:ascii="宋体" w:hAnsi="宋体" w:eastAsia="宋体" w:cs="宋体"/>
          <w:b w:val="0"/>
          <w:spacing w:val="2"/>
          <w:w w:val="96"/>
        </w:rPr>
        <w:t>c</w:t>
      </w:r>
      <w:r>
        <w:rPr>
          <w:rFonts w:hint="eastAsia" w:ascii="宋体" w:hAnsi="宋体" w:eastAsia="宋体" w:cs="宋体"/>
          <w:b w:val="0"/>
          <w:w w:val="86"/>
        </w:rPr>
        <w:t>g</w:t>
      </w:r>
      <w:r>
        <w:rPr>
          <w:rFonts w:hint="eastAsia" w:ascii="宋体" w:hAnsi="宋体" w:eastAsia="宋体" w:cs="宋体"/>
          <w:b w:val="0"/>
          <w:w w:val="79"/>
        </w:rPr>
        <w:t>p</w:t>
      </w:r>
      <w:r>
        <w:rPr>
          <w:rFonts w:hint="eastAsia" w:ascii="宋体" w:hAnsi="宋体" w:eastAsia="宋体" w:cs="宋体"/>
          <w:b w:val="0"/>
          <w:spacing w:val="2"/>
          <w:w w:val="167"/>
        </w:rPr>
        <w:t>.</w:t>
      </w:r>
      <w:r>
        <w:rPr>
          <w:rFonts w:hint="eastAsia" w:ascii="宋体" w:hAnsi="宋体" w:eastAsia="宋体" w:cs="宋体"/>
          <w:b w:val="0"/>
          <w:w w:val="86"/>
        </w:rPr>
        <w:t>g</w:t>
      </w:r>
      <w:r>
        <w:rPr>
          <w:rFonts w:hint="eastAsia" w:ascii="宋体" w:hAnsi="宋体" w:eastAsia="宋体" w:cs="宋体"/>
          <w:b w:val="0"/>
          <w:spacing w:val="2"/>
          <w:w w:val="81"/>
        </w:rPr>
        <w:t>o</w:t>
      </w:r>
      <w:r>
        <w:rPr>
          <w:rFonts w:hint="eastAsia" w:ascii="宋体" w:hAnsi="宋体" w:eastAsia="宋体" w:cs="宋体"/>
          <w:b w:val="0"/>
          <w:w w:val="91"/>
        </w:rPr>
        <w:t>v</w:t>
      </w:r>
      <w:r>
        <w:rPr>
          <w:rFonts w:hint="eastAsia" w:ascii="宋体" w:hAnsi="宋体" w:eastAsia="宋体" w:cs="宋体"/>
          <w:b w:val="0"/>
          <w:w w:val="167"/>
        </w:rPr>
        <w:t>.</w:t>
      </w:r>
      <w:r>
        <w:rPr>
          <w:rFonts w:hint="eastAsia" w:ascii="宋体" w:hAnsi="宋体" w:eastAsia="宋体" w:cs="宋体"/>
          <w:b w:val="0"/>
          <w:spacing w:val="2"/>
          <w:w w:val="96"/>
        </w:rPr>
        <w:t>c</w:t>
      </w:r>
      <w:r>
        <w:rPr>
          <w:rFonts w:hint="eastAsia" w:ascii="宋体" w:hAnsi="宋体" w:eastAsia="宋体" w:cs="宋体"/>
          <w:b w:val="0"/>
          <w:w w:val="80"/>
        </w:rPr>
        <w:t>n</w:t>
      </w:r>
      <w:r>
        <w:rPr>
          <w:rFonts w:hint="eastAsia" w:ascii="宋体" w:hAnsi="宋体" w:eastAsia="宋体" w:cs="宋体"/>
          <w:b w:val="0"/>
          <w:w w:val="140"/>
        </w:rPr>
        <w:t>)</w:t>
      </w:r>
      <w:r>
        <w:rPr>
          <w:rFonts w:hint="eastAsia" w:ascii="宋体" w:hAnsi="宋体" w:eastAsia="宋体" w:cs="宋体"/>
          <w:b w:val="0"/>
          <w:spacing w:val="-6"/>
        </w:rPr>
        <w:t>政府</w:t>
      </w:r>
      <w:r>
        <w:rPr>
          <w:rFonts w:hint="eastAsia" w:ascii="宋体" w:hAnsi="宋体" w:eastAsia="宋体" w:cs="宋体"/>
          <w:b w:val="0"/>
        </w:rPr>
        <w:t>采购严重违法失信行为记录名单中被财政部门禁止参加政府采购活动的供应商(处罚决定规</w:t>
      </w:r>
      <w:r>
        <w:rPr>
          <w:rFonts w:hint="eastAsia" w:ascii="宋体" w:hAnsi="宋体" w:eastAsia="宋体" w:cs="宋体"/>
          <w:b w:val="0"/>
          <w:w w:val="115"/>
        </w:rPr>
        <w:t>定的时间和地域范围内)；</w:t>
      </w:r>
    </w:p>
    <w:p w14:paraId="6750CCF3">
      <w:pPr>
        <w:pStyle w:val="2"/>
        <w:spacing w:before="5" w:line="208" w:lineRule="auto"/>
        <w:ind w:right="237" w:firstLine="480"/>
        <w:jc w:val="both"/>
        <w:rPr>
          <w:rFonts w:hint="eastAsia" w:ascii="宋体" w:hAnsi="宋体" w:eastAsia="宋体" w:cs="宋体"/>
        </w:rPr>
      </w:pPr>
      <w:r>
        <w:rPr>
          <w:rFonts w:hint="eastAsia" w:ascii="宋体" w:hAnsi="宋体" w:eastAsia="宋体" w:cs="宋体"/>
          <w:spacing w:val="-3"/>
        </w:rPr>
        <w:t>采购</w:t>
      </w:r>
      <w:r>
        <w:rPr>
          <w:rFonts w:hint="eastAsia" w:ascii="宋体" w:hAnsi="宋体" w:eastAsia="宋体" w:cs="宋体"/>
          <w:spacing w:val="-3"/>
          <w:lang w:val="en-US" w:eastAsia="zh-CN"/>
        </w:rPr>
        <w:t>人</w:t>
      </w:r>
      <w:r>
        <w:rPr>
          <w:rFonts w:hint="eastAsia" w:ascii="宋体" w:hAnsi="宋体" w:eastAsia="宋体" w:cs="宋体"/>
          <w:spacing w:val="-3"/>
        </w:rPr>
        <w:t>通过</w:t>
      </w:r>
      <w:r>
        <w:rPr>
          <w:rFonts w:hint="eastAsia" w:ascii="宋体" w:hAnsi="宋体" w:eastAsia="宋体" w:cs="宋体"/>
          <w:w w:val="140"/>
        </w:rPr>
        <w:t>“</w:t>
      </w:r>
      <w:r>
        <w:rPr>
          <w:rFonts w:hint="eastAsia" w:ascii="宋体" w:hAnsi="宋体" w:eastAsia="宋体" w:cs="宋体"/>
        </w:rPr>
        <w:t>信用中国</w:t>
      </w:r>
      <w:r>
        <w:rPr>
          <w:rFonts w:hint="eastAsia" w:ascii="宋体" w:hAnsi="宋体" w:eastAsia="宋体" w:cs="宋体"/>
          <w:spacing w:val="-20"/>
          <w:w w:val="140"/>
        </w:rPr>
        <w:t>”</w:t>
      </w:r>
      <w:r>
        <w:rPr>
          <w:rFonts w:hint="eastAsia" w:ascii="宋体" w:hAnsi="宋体" w:eastAsia="宋体" w:cs="宋体"/>
          <w:spacing w:val="-12"/>
        </w:rPr>
        <w:t>网站、</w:t>
      </w:r>
      <w:r>
        <w:rPr>
          <w:rFonts w:hint="eastAsia" w:ascii="宋体" w:hAnsi="宋体" w:eastAsia="宋体" w:cs="宋体"/>
          <w:spacing w:val="-3"/>
          <w:w w:val="140"/>
        </w:rPr>
        <w:t>“</w:t>
      </w:r>
      <w:r>
        <w:rPr>
          <w:rFonts w:hint="eastAsia" w:ascii="宋体" w:hAnsi="宋体" w:eastAsia="宋体" w:cs="宋体"/>
        </w:rPr>
        <w:t>中国政府采购网</w:t>
      </w:r>
      <w:r>
        <w:rPr>
          <w:rFonts w:hint="eastAsia" w:ascii="宋体" w:hAnsi="宋体" w:eastAsia="宋体" w:cs="宋体"/>
          <w:spacing w:val="-17"/>
          <w:w w:val="140"/>
        </w:rPr>
        <w:t>”</w:t>
      </w:r>
      <w:r>
        <w:rPr>
          <w:rFonts w:hint="eastAsia" w:ascii="宋体" w:hAnsi="宋体" w:eastAsia="宋体" w:cs="宋体"/>
          <w:spacing w:val="-2"/>
        </w:rPr>
        <w:t>等渠道对供应商进行信用记录</w:t>
      </w:r>
      <w:r>
        <w:rPr>
          <w:rFonts w:hint="eastAsia" w:ascii="宋体" w:hAnsi="宋体" w:eastAsia="宋体" w:cs="宋体"/>
          <w:spacing w:val="-10"/>
        </w:rPr>
        <w:t>查询，并将查询记录存档。凡被列入失信被执行人、重大税收违法案件当事人名单、政府采购</w:t>
      </w:r>
      <w:r>
        <w:rPr>
          <w:rFonts w:hint="eastAsia" w:ascii="宋体" w:hAnsi="宋体" w:eastAsia="宋体" w:cs="宋体"/>
        </w:rPr>
        <w:t>严重违法失信行为记录名单的，视为存在不良信用记录，参与本项目的将被拒绝；</w:t>
      </w:r>
    </w:p>
    <w:p w14:paraId="6EB20025">
      <w:pPr>
        <w:pStyle w:val="2"/>
        <w:spacing w:line="206" w:lineRule="auto"/>
        <w:ind w:left="700" w:right="4687"/>
        <w:rPr>
          <w:rFonts w:hint="eastAsia" w:ascii="宋体" w:hAnsi="宋体" w:eastAsia="宋体" w:cs="宋体"/>
          <w:b w:val="0"/>
        </w:rPr>
      </w:pPr>
      <w:r>
        <w:rPr>
          <w:rFonts w:hint="eastAsia" w:ascii="宋体" w:hAnsi="宋体" w:eastAsia="宋体" w:cs="宋体"/>
          <w:b w:val="0"/>
        </w:rPr>
        <w:t>注：供应商参与磋商时无需对此条进行响应。</w:t>
      </w:r>
      <w:r>
        <w:rPr>
          <w:rFonts w:hint="eastAsia" w:ascii="宋体" w:hAnsi="宋体" w:eastAsia="宋体" w:cs="宋体"/>
          <w:b w:val="0"/>
          <w:w w:val="120"/>
        </w:rPr>
        <w:t>(</w:t>
      </w:r>
      <w:r>
        <w:rPr>
          <w:rFonts w:hint="eastAsia" w:ascii="宋体" w:hAnsi="宋体" w:eastAsia="宋体" w:cs="宋体"/>
          <w:b w:val="0"/>
        </w:rPr>
        <w:t>八</w:t>
      </w:r>
      <w:r>
        <w:rPr>
          <w:rFonts w:hint="eastAsia" w:ascii="宋体" w:hAnsi="宋体" w:eastAsia="宋体" w:cs="宋体"/>
          <w:b w:val="0"/>
          <w:w w:val="120"/>
        </w:rPr>
        <w:t>)</w:t>
      </w:r>
      <w:r>
        <w:rPr>
          <w:rFonts w:hint="eastAsia" w:ascii="宋体" w:hAnsi="宋体" w:eastAsia="宋体" w:cs="宋体"/>
          <w:b w:val="0"/>
        </w:rPr>
        <w:t>法定代表人</w:t>
      </w:r>
      <w:r>
        <w:rPr>
          <w:rFonts w:hint="eastAsia" w:ascii="宋体" w:hAnsi="宋体" w:eastAsia="宋体" w:cs="宋体"/>
          <w:b w:val="0"/>
          <w:w w:val="120"/>
        </w:rPr>
        <w:t>/</w:t>
      </w:r>
      <w:r>
        <w:rPr>
          <w:rFonts w:hint="eastAsia" w:ascii="宋体" w:hAnsi="宋体" w:eastAsia="宋体" w:cs="宋体"/>
          <w:b w:val="0"/>
        </w:rPr>
        <w:t>单位负责人授权书原件；</w:t>
      </w:r>
    </w:p>
    <w:p w14:paraId="4B6F87BF">
      <w:pPr>
        <w:pStyle w:val="2"/>
        <w:spacing w:line="465" w:lineRule="exact"/>
        <w:ind w:left="700"/>
        <w:rPr>
          <w:rFonts w:hint="eastAsia" w:ascii="宋体" w:hAnsi="宋体" w:eastAsia="宋体" w:cs="宋体"/>
          <w:b w:val="0"/>
        </w:rPr>
      </w:pPr>
      <w:r>
        <w:rPr>
          <w:rFonts w:hint="eastAsia" w:ascii="宋体" w:hAnsi="宋体" w:eastAsia="宋体" w:cs="宋体"/>
          <w:b w:val="0"/>
        </w:rPr>
        <w:t>注：①附法定代表人/单位负责人和被授权人身份证正反面复印件；②法定代表人/单位负责人亲自参与磋商时不需要提供。</w:t>
      </w:r>
    </w:p>
    <w:p w14:paraId="71F3AAFD">
      <w:pPr>
        <w:pStyle w:val="2"/>
        <w:spacing w:line="439"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九</w:t>
      </w:r>
      <w:r>
        <w:rPr>
          <w:rFonts w:hint="eastAsia" w:ascii="宋体" w:hAnsi="宋体" w:eastAsia="宋体" w:cs="宋体"/>
          <w:b w:val="0"/>
          <w:w w:val="120"/>
        </w:rPr>
        <w:t>)</w:t>
      </w:r>
      <w:r>
        <w:rPr>
          <w:rFonts w:hint="eastAsia" w:ascii="宋体" w:hAnsi="宋体" w:eastAsia="宋体" w:cs="宋体"/>
          <w:b w:val="0"/>
          <w:w w:val="105"/>
        </w:rPr>
        <w:t>法定代表人</w:t>
      </w:r>
      <w:r>
        <w:rPr>
          <w:rFonts w:hint="eastAsia" w:ascii="宋体" w:hAnsi="宋体" w:eastAsia="宋体" w:cs="宋体"/>
          <w:b w:val="0"/>
          <w:w w:val="120"/>
        </w:rPr>
        <w:t>/</w:t>
      </w:r>
      <w:r>
        <w:rPr>
          <w:rFonts w:hint="eastAsia" w:ascii="宋体" w:hAnsi="宋体" w:eastAsia="宋体" w:cs="宋体"/>
          <w:b w:val="0"/>
          <w:w w:val="105"/>
        </w:rPr>
        <w:t>单位负责人证明书；</w:t>
      </w:r>
    </w:p>
    <w:p w14:paraId="51204AFA">
      <w:pPr>
        <w:pStyle w:val="2"/>
        <w:spacing w:before="11" w:line="208" w:lineRule="auto"/>
        <w:ind w:right="350" w:firstLine="480"/>
        <w:rPr>
          <w:rFonts w:hint="eastAsia" w:ascii="宋体" w:hAnsi="宋体" w:eastAsia="宋体" w:cs="宋体"/>
          <w:b w:val="0"/>
        </w:rPr>
      </w:pPr>
      <w:r>
        <w:rPr>
          <w:rFonts w:hint="eastAsia" w:ascii="宋体" w:hAnsi="宋体" w:eastAsia="宋体" w:cs="宋体"/>
          <w:b w:val="0"/>
        </w:rPr>
        <w:t>注：①附法定代表人/单位负责人身份证正反面复印件；②法定代表人/单位负责人亲自参加磋商时提供本证明书。</w:t>
      </w:r>
    </w:p>
    <w:p w14:paraId="2C2854C8">
      <w:pPr>
        <w:pStyle w:val="2"/>
        <w:spacing w:line="206" w:lineRule="auto"/>
        <w:ind w:left="700" w:right="3985"/>
        <w:rPr>
          <w:rFonts w:hint="eastAsia" w:ascii="宋体" w:hAnsi="宋体" w:eastAsia="宋体" w:cs="宋体"/>
        </w:rPr>
      </w:pPr>
      <w:r>
        <w:rPr>
          <w:rFonts w:hint="eastAsia" w:ascii="宋体" w:hAnsi="宋体" w:eastAsia="宋体" w:cs="宋体"/>
          <w:b w:val="0"/>
          <w:w w:val="120"/>
        </w:rPr>
        <w:t>(</w:t>
      </w:r>
      <w:r>
        <w:rPr>
          <w:rFonts w:hint="eastAsia" w:ascii="宋体" w:hAnsi="宋体" w:eastAsia="宋体" w:cs="宋体"/>
          <w:b w:val="0"/>
        </w:rPr>
        <w:t>十</w:t>
      </w:r>
      <w:r>
        <w:rPr>
          <w:rFonts w:hint="eastAsia" w:ascii="宋体" w:hAnsi="宋体" w:eastAsia="宋体" w:cs="宋体"/>
          <w:b w:val="0"/>
          <w:w w:val="120"/>
        </w:rPr>
        <w:t>)</w:t>
      </w:r>
      <w:r>
        <w:rPr>
          <w:rFonts w:hint="eastAsia" w:ascii="宋体" w:hAnsi="宋体" w:eastAsia="宋体" w:cs="宋体"/>
          <w:b w:val="0"/>
        </w:rPr>
        <w:t>法律</w:t>
      </w:r>
      <w:r>
        <w:rPr>
          <w:rFonts w:hint="eastAsia" w:ascii="宋体" w:hAnsi="宋体" w:eastAsia="宋体" w:cs="宋体"/>
        </w:rPr>
        <w:fldChar w:fldCharType="begin"/>
      </w:r>
      <w:r>
        <w:rPr>
          <w:rFonts w:hint="eastAsia" w:ascii="宋体" w:hAnsi="宋体" w:eastAsia="宋体" w:cs="宋体"/>
        </w:rPr>
        <w:instrText xml:space="preserve"> HYPERLINK "http://www.lawtime.cn/info/sifakaoshi/xingzhengfa/" \h </w:instrText>
      </w:r>
      <w:r>
        <w:rPr>
          <w:rFonts w:hint="eastAsia" w:ascii="宋体" w:hAnsi="宋体" w:eastAsia="宋体" w:cs="宋体"/>
        </w:rPr>
        <w:fldChar w:fldCharType="separate"/>
      </w:r>
      <w:r>
        <w:rPr>
          <w:rFonts w:hint="eastAsia" w:ascii="宋体" w:hAnsi="宋体" w:eastAsia="宋体" w:cs="宋体"/>
          <w:b w:val="0"/>
        </w:rPr>
        <w:t>、行政法</w:t>
      </w:r>
      <w:r>
        <w:rPr>
          <w:rFonts w:hint="eastAsia" w:ascii="宋体" w:hAnsi="宋体" w:eastAsia="宋体" w:cs="宋体"/>
          <w:b w:val="0"/>
        </w:rPr>
        <w:fldChar w:fldCharType="end"/>
      </w:r>
      <w:r>
        <w:rPr>
          <w:rFonts w:hint="eastAsia" w:ascii="宋体" w:hAnsi="宋体" w:eastAsia="宋体" w:cs="宋体"/>
          <w:b w:val="0"/>
        </w:rPr>
        <w:t>规规定的其他条件的证明材料；</w:t>
      </w:r>
      <w:r>
        <w:rPr>
          <w:rFonts w:hint="eastAsia" w:ascii="宋体" w:hAnsi="宋体" w:eastAsia="宋体" w:cs="宋体"/>
        </w:rPr>
        <w:t>提供符合法律、</w:t>
      </w:r>
      <w:r>
        <w:rPr>
          <w:rFonts w:hint="eastAsia" w:ascii="宋体" w:hAnsi="宋体" w:eastAsia="宋体" w:cs="宋体"/>
        </w:rPr>
        <w:fldChar w:fldCharType="begin"/>
      </w:r>
      <w:r>
        <w:rPr>
          <w:rFonts w:hint="eastAsia" w:ascii="宋体" w:hAnsi="宋体" w:eastAsia="宋体" w:cs="宋体"/>
        </w:rPr>
        <w:instrText xml:space="preserve"> HYPERLINK "http://www.lawtime.cn/info/sifakaoshi/xingzhengfa/" \h </w:instrText>
      </w:r>
      <w:r>
        <w:rPr>
          <w:rFonts w:hint="eastAsia" w:ascii="宋体" w:hAnsi="宋体" w:eastAsia="宋体" w:cs="宋体"/>
        </w:rPr>
        <w:fldChar w:fldCharType="separate"/>
      </w:r>
      <w:r>
        <w:rPr>
          <w:rFonts w:hint="eastAsia" w:ascii="宋体" w:hAnsi="宋体" w:eastAsia="宋体" w:cs="宋体"/>
        </w:rPr>
        <w:t>行政法</w:t>
      </w:r>
      <w:r>
        <w:rPr>
          <w:rFonts w:hint="eastAsia" w:ascii="宋体" w:hAnsi="宋体" w:eastAsia="宋体" w:cs="宋体"/>
        </w:rPr>
        <w:fldChar w:fldCharType="end"/>
      </w:r>
      <w:r>
        <w:rPr>
          <w:rFonts w:hint="eastAsia" w:ascii="宋体" w:hAnsi="宋体" w:eastAsia="宋体" w:cs="宋体"/>
          <w:spacing w:val="-2"/>
        </w:rPr>
        <w:t>规规定的其他条件的承诺函。</w:t>
      </w:r>
    </w:p>
    <w:p w14:paraId="23E99857">
      <w:pPr>
        <w:pStyle w:val="2"/>
        <w:spacing w:before="5" w:line="206" w:lineRule="auto"/>
        <w:ind w:left="700" w:right="2035"/>
        <w:rPr>
          <w:rFonts w:hint="eastAsia" w:ascii="宋体" w:hAnsi="宋体" w:eastAsia="宋体" w:cs="宋体"/>
        </w:rPr>
      </w:pPr>
      <w:r>
        <w:rPr>
          <w:rFonts w:hint="eastAsia" w:ascii="宋体" w:hAnsi="宋体" w:eastAsia="宋体" w:cs="宋体"/>
          <w:b w:val="0"/>
          <w:w w:val="120"/>
        </w:rPr>
        <w:t>(</w:t>
      </w:r>
      <w:r>
        <w:rPr>
          <w:rFonts w:hint="eastAsia" w:ascii="宋体" w:hAnsi="宋体" w:eastAsia="宋体" w:cs="宋体"/>
          <w:b w:val="0"/>
        </w:rPr>
        <w:t>十一</w:t>
      </w:r>
      <w:r>
        <w:rPr>
          <w:rFonts w:hint="eastAsia" w:ascii="宋体" w:hAnsi="宋体" w:eastAsia="宋体" w:cs="宋体"/>
          <w:b w:val="0"/>
          <w:w w:val="120"/>
        </w:rPr>
        <w:t>)</w:t>
      </w:r>
      <w:r>
        <w:rPr>
          <w:rFonts w:hint="eastAsia" w:ascii="宋体" w:hAnsi="宋体" w:eastAsia="宋体" w:cs="宋体"/>
          <w:b w:val="0"/>
        </w:rPr>
        <w:t>根据采购项目的特殊要求，规定供应商的特定条件的证明材料；</w:t>
      </w:r>
      <w:r>
        <w:rPr>
          <w:rFonts w:hint="eastAsia" w:ascii="宋体" w:hAnsi="宋体" w:eastAsia="宋体" w:cs="宋体"/>
        </w:rPr>
        <w:t>提供未与其他供应商组成联合体参与本项目磋商的承诺函。</w:t>
      </w:r>
    </w:p>
    <w:p w14:paraId="04472695">
      <w:pPr>
        <w:pStyle w:val="2"/>
        <w:spacing w:line="208" w:lineRule="auto"/>
        <w:ind w:right="349" w:firstLine="480"/>
        <w:jc w:val="both"/>
        <w:rPr>
          <w:rFonts w:hint="eastAsia" w:ascii="宋体" w:hAnsi="宋体" w:eastAsia="宋体" w:cs="宋体"/>
          <w:b w:val="0"/>
        </w:rPr>
      </w:pPr>
      <w:r>
        <w:rPr>
          <w:rFonts w:hint="eastAsia" w:ascii="宋体" w:hAnsi="宋体" w:eastAsia="宋体" w:cs="宋体"/>
          <w:b w:val="0"/>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14:paraId="6C838D37">
      <w:pPr>
        <w:pStyle w:val="2"/>
        <w:spacing w:line="208" w:lineRule="auto"/>
        <w:ind w:right="345" w:firstLine="480"/>
        <w:jc w:val="both"/>
        <w:rPr>
          <w:rFonts w:hint="eastAsia" w:ascii="宋体" w:hAnsi="宋体" w:eastAsia="宋体" w:cs="宋体"/>
          <w:b w:val="0"/>
        </w:rPr>
      </w:pPr>
      <w:r>
        <w:rPr>
          <w:rFonts w:hint="eastAsia" w:ascii="宋体" w:hAnsi="宋体" w:eastAsia="宋体" w:cs="宋体"/>
          <w:b w:val="0"/>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0A815916">
      <w:pPr>
        <w:pStyle w:val="2"/>
        <w:spacing w:line="206" w:lineRule="auto"/>
        <w:ind w:right="345" w:firstLine="480"/>
        <w:jc w:val="both"/>
        <w:rPr>
          <w:rFonts w:hint="eastAsia" w:ascii="宋体" w:hAnsi="宋体" w:eastAsia="宋体" w:cs="宋体"/>
          <w:b w:val="0"/>
        </w:rPr>
      </w:pPr>
      <w:r>
        <w:rPr>
          <w:rFonts w:hint="eastAsia" w:ascii="宋体" w:hAnsi="宋体" w:eastAsia="宋体" w:cs="宋体"/>
          <w:b w:val="0"/>
        </w:rPr>
        <w:t>③供应商在参加政府采购活动前，被纳入法院、市场监管部门、税务部门、银行认定的失信名单且在有效期内，或者在前三年政府采购合同履约过程中及其他经营活动履约过程中未依法履约被有关行政部门处罚</w:t>
      </w:r>
      <w:r>
        <w:rPr>
          <w:rFonts w:hint="eastAsia" w:ascii="宋体" w:hAnsi="宋体" w:eastAsia="宋体" w:cs="宋体"/>
          <w:b w:val="0"/>
          <w:w w:val="120"/>
        </w:rPr>
        <w:t>(</w:t>
      </w:r>
      <w:r>
        <w:rPr>
          <w:rFonts w:hint="eastAsia" w:ascii="宋体" w:hAnsi="宋体" w:eastAsia="宋体" w:cs="宋体"/>
          <w:b w:val="0"/>
        </w:rPr>
        <w:t>处理</w:t>
      </w:r>
      <w:r>
        <w:rPr>
          <w:rFonts w:hint="eastAsia" w:ascii="宋体" w:hAnsi="宋体" w:eastAsia="宋体" w:cs="宋体"/>
          <w:b w:val="0"/>
          <w:w w:val="120"/>
        </w:rPr>
        <w:t>)</w:t>
      </w:r>
      <w:r>
        <w:rPr>
          <w:rFonts w:hint="eastAsia" w:ascii="宋体" w:hAnsi="宋体" w:eastAsia="宋体" w:cs="宋体"/>
          <w:b w:val="0"/>
        </w:rPr>
        <w:t>的，本项目不认定其具有良好的商业信誉。若提供虚假承诺将被视为虚假响应，取消成交资格。</w:t>
      </w:r>
    </w:p>
    <w:p w14:paraId="22A9272D">
      <w:pPr>
        <w:pStyle w:val="2"/>
        <w:spacing w:line="206" w:lineRule="auto"/>
        <w:ind w:right="348" w:firstLine="480"/>
        <w:jc w:val="both"/>
        <w:rPr>
          <w:rFonts w:hint="eastAsia" w:ascii="宋体" w:hAnsi="宋体" w:eastAsia="宋体" w:cs="宋体"/>
          <w:b w:val="0"/>
        </w:rPr>
      </w:pPr>
      <w:r>
        <w:rPr>
          <w:rFonts w:hint="eastAsia" w:ascii="宋体" w:hAnsi="宋体" w:eastAsia="宋体" w:cs="宋体"/>
          <w:b w:val="0"/>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w:t>
      </w:r>
      <w:r>
        <w:rPr>
          <w:rFonts w:hint="eastAsia" w:ascii="宋体" w:hAnsi="宋体" w:eastAsia="宋体" w:cs="宋体"/>
          <w:b w:val="0"/>
          <w:w w:val="115"/>
        </w:rPr>
        <w:t>(</w:t>
      </w:r>
      <w:r>
        <w:rPr>
          <w:rFonts w:hint="eastAsia" w:ascii="宋体" w:hAnsi="宋体" w:eastAsia="宋体" w:cs="宋体"/>
          <w:b w:val="0"/>
        </w:rPr>
        <w:t>四川省人民政府令第317号</w:t>
      </w:r>
      <w:r>
        <w:rPr>
          <w:rFonts w:hint="eastAsia" w:ascii="宋体" w:hAnsi="宋体" w:eastAsia="宋体" w:cs="宋体"/>
          <w:b w:val="0"/>
          <w:w w:val="115"/>
        </w:rPr>
        <w:t>)</w:t>
      </w:r>
      <w:r>
        <w:rPr>
          <w:rFonts w:hint="eastAsia" w:ascii="宋体" w:hAnsi="宋体" w:eastAsia="宋体" w:cs="宋体"/>
          <w:b w:val="0"/>
        </w:rPr>
        <w:t>规定的行政处罚罚款听证标准金额为准。</w:t>
      </w:r>
    </w:p>
    <w:p w14:paraId="67BF752A">
      <w:pPr>
        <w:pStyle w:val="2"/>
        <w:spacing w:line="436" w:lineRule="exact"/>
        <w:ind w:left="700"/>
        <w:rPr>
          <w:rFonts w:hint="eastAsia" w:ascii="宋体" w:hAnsi="宋体" w:eastAsia="宋体" w:cs="宋体"/>
          <w:b w:val="0"/>
        </w:rPr>
      </w:pPr>
      <w:r>
        <w:rPr>
          <w:rFonts w:hint="eastAsia" w:ascii="宋体" w:hAnsi="宋体" w:eastAsia="宋体" w:cs="宋体"/>
          <w:b w:val="0"/>
        </w:rPr>
        <w:t>⑤供应商应对其所提供的资格证明材料来源的合法性、真实性承担法律责任。</w:t>
      </w:r>
    </w:p>
    <w:p w14:paraId="7CB1DCE2">
      <w:pPr>
        <w:pStyle w:val="2"/>
        <w:spacing w:before="15" w:line="206" w:lineRule="auto"/>
        <w:ind w:right="350" w:firstLine="480"/>
        <w:rPr>
          <w:rFonts w:hint="eastAsia" w:ascii="宋体" w:hAnsi="宋体" w:eastAsia="宋体" w:cs="宋体"/>
          <w:b w:val="0"/>
        </w:rPr>
      </w:pPr>
      <w:r>
        <w:rPr>
          <w:rFonts w:hint="eastAsia" w:ascii="宋体" w:hAnsi="宋体" w:eastAsia="宋体" w:cs="宋体"/>
          <w:b w:val="0"/>
          <w:spacing w:val="-1"/>
        </w:rPr>
        <w:t>⑥以上承诺及声明函可参照第三章响应文件格式“承诺及声明函”格式或自拟格式填写</w:t>
      </w:r>
      <w:r>
        <w:rPr>
          <w:rFonts w:hint="eastAsia" w:ascii="宋体" w:hAnsi="宋体" w:eastAsia="宋体" w:cs="宋体"/>
          <w:b w:val="0"/>
          <w:w w:val="105"/>
        </w:rPr>
        <w:t>均有效。</w:t>
      </w:r>
    </w:p>
    <w:p w14:paraId="4EE225E0">
      <w:pPr>
        <w:pStyle w:val="2"/>
        <w:spacing w:line="208" w:lineRule="auto"/>
        <w:ind w:right="350" w:firstLine="480"/>
        <w:rPr>
          <w:rFonts w:hint="eastAsia" w:ascii="宋体" w:hAnsi="宋体" w:eastAsia="宋体" w:cs="宋体"/>
          <w:b w:val="0"/>
        </w:rPr>
      </w:pPr>
      <w:r>
        <w:rPr>
          <w:rFonts w:hint="eastAsia" w:ascii="宋体" w:hAnsi="宋体" w:eastAsia="宋体" w:cs="宋体"/>
          <w:b w:val="0"/>
        </w:rPr>
        <w:t>⑦本章要求提供的相关证明材料应当结合采购项目具体情况和供应商的组织机构性质确定，不得一概而论。</w:t>
      </w:r>
    </w:p>
    <w:p w14:paraId="2BFDFD6A">
      <w:pPr>
        <w:spacing w:after="0" w:line="208" w:lineRule="auto"/>
        <w:rPr>
          <w:rFonts w:hint="eastAsia" w:ascii="宋体" w:hAnsi="宋体" w:eastAsia="宋体" w:cs="宋体"/>
        </w:rPr>
        <w:sectPr>
          <w:pgSz w:w="11910" w:h="16840"/>
          <w:pgMar w:top="1480" w:right="840" w:bottom="1180" w:left="860" w:header="0" w:footer="915" w:gutter="0"/>
          <w:cols w:space="720" w:num="1"/>
        </w:sectPr>
      </w:pPr>
    </w:p>
    <w:p w14:paraId="7ED9618E">
      <w:pPr>
        <w:pStyle w:val="4"/>
        <w:ind w:left="668" w:right="0"/>
        <w:jc w:val="left"/>
        <w:rPr>
          <w:rFonts w:hint="eastAsia" w:ascii="宋体" w:hAnsi="宋体" w:eastAsia="宋体" w:cs="宋体"/>
          <w:b w:val="0"/>
        </w:rPr>
      </w:pPr>
      <w:r>
        <w:rPr>
          <w:rFonts w:hint="eastAsia" w:ascii="宋体" w:hAnsi="宋体" w:eastAsia="宋体" w:cs="宋体"/>
          <w:b w:val="0"/>
        </w:rPr>
        <w:t>第五章采购项目技术、服务、合同内容条款及商务要求</w:t>
      </w:r>
    </w:p>
    <w:p w14:paraId="1DCC0995">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105"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项目概述：</w:t>
      </w:r>
    </w:p>
    <w:p w14:paraId="10C001B4">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105" w:leftChars="0" w:firstLine="480" w:firstLineChars="200"/>
        <w:jc w:val="both"/>
        <w:textAlignment w:val="auto"/>
        <w:rPr>
          <w:rFonts w:hint="default"/>
          <w:lang w:val="en-US" w:eastAsia="zh-CN"/>
        </w:rPr>
      </w:pPr>
      <w:r>
        <w:rPr>
          <w:rFonts w:hint="eastAsia" w:ascii="宋体" w:hAnsi="宋体" w:cs="宋体"/>
          <w:sz w:val="24"/>
          <w:szCs w:val="24"/>
          <w:lang w:val="en-US" w:eastAsia="zh-CN"/>
        </w:rPr>
        <w:t>南江县妇幼保健院</w:t>
      </w:r>
      <w:r>
        <w:rPr>
          <w:rFonts w:hint="eastAsia" w:ascii="宋体" w:hAnsi="宋体" w:eastAsia="宋体" w:cs="宋体"/>
          <w:sz w:val="24"/>
          <w:szCs w:val="24"/>
          <w:lang w:val="en-US" w:eastAsia="zh-CN"/>
        </w:rPr>
        <w:t>为了保证</w:t>
      </w:r>
      <w:r>
        <w:rPr>
          <w:rFonts w:hint="eastAsia" w:ascii="宋体" w:hAnsi="宋体" w:cs="宋体"/>
          <w:sz w:val="24"/>
          <w:szCs w:val="24"/>
          <w:lang w:val="en-US" w:eastAsia="zh-CN"/>
        </w:rPr>
        <w:t>院内医疗设备</w:t>
      </w:r>
      <w:r>
        <w:rPr>
          <w:rFonts w:hint="eastAsia" w:ascii="宋体" w:hAnsi="宋体" w:eastAsia="宋体" w:cs="宋体"/>
          <w:sz w:val="24"/>
          <w:szCs w:val="24"/>
          <w:lang w:val="en-US" w:eastAsia="zh-CN"/>
        </w:rPr>
        <w:t>正常运行，相关技术参数达到监测标准，</w:t>
      </w:r>
      <w:r>
        <w:rPr>
          <w:rFonts w:hint="eastAsia" w:ascii="宋体" w:hAnsi="宋体" w:cs="宋体"/>
          <w:sz w:val="24"/>
          <w:szCs w:val="24"/>
          <w:lang w:val="en-US" w:eastAsia="zh-CN"/>
        </w:rPr>
        <w:t>给广大病员提供高效准确的诊疗依据，</w:t>
      </w:r>
      <w:r>
        <w:rPr>
          <w:rFonts w:hint="eastAsia" w:ascii="宋体" w:hAnsi="宋体" w:eastAsia="宋体" w:cs="宋体"/>
          <w:sz w:val="24"/>
          <w:szCs w:val="24"/>
          <w:lang w:val="en-US" w:eastAsia="zh-CN"/>
        </w:rPr>
        <w:t>现需对医院</w:t>
      </w:r>
      <w:r>
        <w:rPr>
          <w:rFonts w:hint="eastAsia" w:ascii="宋体" w:hAnsi="宋体" w:cs="宋体"/>
          <w:sz w:val="24"/>
          <w:szCs w:val="24"/>
          <w:lang w:val="en-US" w:eastAsia="zh-CN"/>
        </w:rPr>
        <w:t>医疗设备的技术</w:t>
      </w:r>
      <w:r>
        <w:rPr>
          <w:rFonts w:hint="eastAsia" w:ascii="宋体" w:hAnsi="宋体" w:eastAsia="宋体" w:cs="宋体"/>
          <w:sz w:val="24"/>
          <w:szCs w:val="24"/>
          <w:lang w:val="en-US" w:eastAsia="zh-CN"/>
        </w:rPr>
        <w:t>服务，特邀请符合本次采购要求的供应商参加本项目磋商谈判。</w:t>
      </w:r>
    </w:p>
    <w:p w14:paraId="5EDB801F">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105" w:leftChars="0" w:firstLine="0" w:firstLineChars="0"/>
        <w:textAlignment w:val="auto"/>
        <w:rPr>
          <w:rFonts w:hint="eastAsia" w:ascii="宋体" w:hAnsi="宋体" w:cs="宋体"/>
          <w:b/>
          <w:bCs/>
          <w:sz w:val="28"/>
          <w:szCs w:val="28"/>
          <w:lang w:val="en-US" w:eastAsia="zh-CN"/>
        </w:rPr>
      </w:pPr>
      <w:r>
        <w:rPr>
          <w:rFonts w:hint="eastAsia" w:ascii="宋体" w:hAnsi="宋体" w:cs="宋体"/>
          <w:b/>
          <w:bCs/>
          <w:sz w:val="24"/>
          <w:szCs w:val="24"/>
          <w:lang w:val="en-US" w:eastAsia="zh-CN"/>
        </w:rPr>
        <w:t>服务及</w:t>
      </w:r>
      <w:r>
        <w:rPr>
          <w:rFonts w:hint="eastAsia" w:ascii="宋体" w:hAnsi="宋体" w:eastAsia="宋体" w:cs="宋体"/>
          <w:b/>
          <w:bCs/>
          <w:sz w:val="24"/>
          <w:szCs w:val="24"/>
          <w:lang w:val="en-US" w:eastAsia="zh-CN"/>
        </w:rPr>
        <w:t>技术要求：</w:t>
      </w:r>
    </w:p>
    <w:p w14:paraId="52B6E9D8">
      <w:pPr>
        <w:pStyle w:val="14"/>
        <w:keepNext w:val="0"/>
        <w:pageBreakBefore w:val="0"/>
        <w:numPr>
          <w:ilvl w:val="0"/>
          <w:numId w:val="0"/>
        </w:numPr>
        <w:kinsoku/>
        <w:wordWrap/>
        <w:overflowPunct/>
        <w:topLinePunct w:val="0"/>
        <w:autoSpaceDE/>
        <w:autoSpaceDN/>
        <w:bidi w:val="0"/>
        <w:spacing w:line="520" w:lineRule="exact"/>
        <w:ind w:leftChars="0"/>
        <w:rPr>
          <w:rFonts w:hint="eastAsia" w:ascii="宋体" w:hAnsi="宋体" w:eastAsia="宋体" w:cs="宋体"/>
          <w:sz w:val="28"/>
          <w:szCs w:val="28"/>
        </w:rPr>
      </w:pPr>
      <w:r>
        <w:rPr>
          <w:rFonts w:hint="eastAsia" w:ascii="宋体" w:hAnsi="宋体" w:cs="宋体"/>
          <w:bCs/>
          <w:sz w:val="28"/>
          <w:szCs w:val="28"/>
          <w:lang w:val="en-US" w:eastAsia="zh-CN"/>
        </w:rPr>
        <w:t>1、</w:t>
      </w:r>
      <w:r>
        <w:rPr>
          <w:rFonts w:hint="eastAsia" w:ascii="宋体" w:hAnsi="宋体" w:eastAsia="宋体" w:cs="宋体"/>
          <w:bCs/>
          <w:sz w:val="28"/>
          <w:szCs w:val="28"/>
        </w:rPr>
        <w:t>提供</w:t>
      </w:r>
      <w:r>
        <w:rPr>
          <w:rFonts w:hint="eastAsia" w:ascii="宋体" w:hAnsi="宋体" w:eastAsia="宋体" w:cs="宋体"/>
          <w:bCs/>
          <w:sz w:val="28"/>
          <w:szCs w:val="28"/>
          <w:lang w:val="en-US" w:eastAsia="zh-CN"/>
        </w:rPr>
        <w:t>CT、彩超等医疗</w:t>
      </w:r>
      <w:r>
        <w:rPr>
          <w:rFonts w:hint="eastAsia" w:ascii="宋体" w:hAnsi="宋体" w:eastAsia="宋体" w:cs="宋体"/>
          <w:bCs/>
          <w:sz w:val="28"/>
          <w:szCs w:val="28"/>
        </w:rPr>
        <w:t>设备的技术服务，承担保修期内设备的故障维修，定期保养以及由此产生的维修人员人工费、差旅费等费用由供应商自行承担（备件费用除外）。高压注射器、工作站等</w:t>
      </w:r>
      <w:r>
        <w:rPr>
          <w:rFonts w:hint="eastAsia" w:ascii="宋体" w:hAnsi="宋体" w:eastAsia="宋体" w:cs="宋体"/>
          <w:bCs/>
          <w:sz w:val="28"/>
          <w:szCs w:val="28"/>
          <w:lang w:eastAsia="zh-CN"/>
        </w:rPr>
        <w:t>第三方</w:t>
      </w:r>
      <w:r>
        <w:rPr>
          <w:rFonts w:hint="eastAsia" w:ascii="宋体" w:hAnsi="宋体" w:eastAsia="宋体" w:cs="宋体"/>
          <w:bCs/>
          <w:sz w:val="28"/>
          <w:szCs w:val="28"/>
        </w:rPr>
        <w:t>外围设备不包含在服务内。</w:t>
      </w:r>
    </w:p>
    <w:p w14:paraId="30EF6768">
      <w:pPr>
        <w:pStyle w:val="14"/>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2、服务期内，对维保设备每年提供</w:t>
      </w:r>
      <w:r>
        <w:rPr>
          <w:rFonts w:hint="eastAsia" w:ascii="宋体" w:hAnsi="宋体" w:eastAsia="宋体" w:cs="宋体"/>
          <w:sz w:val="28"/>
          <w:szCs w:val="28"/>
          <w:u w:val="single"/>
        </w:rPr>
        <w:t xml:space="preserve"> 4</w:t>
      </w:r>
      <w:r>
        <w:rPr>
          <w:rFonts w:hint="eastAsia" w:ascii="宋体" w:hAnsi="宋体" w:eastAsia="宋体" w:cs="宋体"/>
          <w:sz w:val="28"/>
          <w:szCs w:val="28"/>
        </w:rPr>
        <w:t>次定期维护、保养。计划性定期的维修服务检测包括设备清洁、性能测试及校准、必要的机械或电气的检查，以及非紧急性质的补救性维修，并定期对设备的数据进行备份，确保系统能按照制造商的产品规格运行标准来维修。定期维护服务间隔进行，具体内容包括：（1）系统基本情况检查;（2）图像质量检查;（3）球管使用情况检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4）彩超探头检查</w:t>
      </w: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）重建系统检查;（</w:t>
      </w:r>
      <w:r>
        <w:rPr>
          <w:rFonts w:hint="eastAsia" w:ascii="宋体" w:hAnsi="宋体" w:eastAsia="宋体" w:cs="宋体"/>
          <w:sz w:val="28"/>
          <w:szCs w:val="28"/>
          <w:lang w:val="en-US" w:eastAsia="zh-CN"/>
        </w:rPr>
        <w:t>6</w:t>
      </w:r>
      <w:r>
        <w:rPr>
          <w:rFonts w:hint="eastAsia" w:ascii="宋体" w:hAnsi="宋体" w:eastAsia="宋体" w:cs="宋体"/>
          <w:sz w:val="28"/>
          <w:szCs w:val="28"/>
        </w:rPr>
        <w:t>）通讯检查;（</w:t>
      </w:r>
      <w:r>
        <w:rPr>
          <w:rFonts w:hint="eastAsia" w:ascii="宋体" w:hAnsi="宋体" w:eastAsia="宋体" w:cs="宋体"/>
          <w:sz w:val="28"/>
          <w:szCs w:val="28"/>
          <w:lang w:val="en-US" w:eastAsia="zh-CN"/>
        </w:rPr>
        <w:t>7</w:t>
      </w:r>
      <w:r>
        <w:rPr>
          <w:rFonts w:hint="eastAsia" w:ascii="宋体" w:hAnsi="宋体" w:eastAsia="宋体" w:cs="宋体"/>
          <w:sz w:val="28"/>
          <w:szCs w:val="28"/>
        </w:rPr>
        <w:t>）软件等等。每次维保、检修后，工程师以专业纸质报告的形式为采购方提供服务报告。</w:t>
      </w:r>
    </w:p>
    <w:p w14:paraId="690D18D0">
      <w:pPr>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lang w:val="en-US" w:eastAsia="zh-CN"/>
        </w:rPr>
      </w:pPr>
      <w:r>
        <w:rPr>
          <w:rFonts w:hint="eastAsia" w:ascii="宋体" w:hAnsi="宋体" w:eastAsia="宋体" w:cs="宋体"/>
          <w:sz w:val="28"/>
          <w:szCs w:val="28"/>
        </w:rPr>
        <w:t>▲3、及时响应。不论正常上班或节假日，都坚持“及时响应”的原则，响应时间：接到设备使用方故障报修电话，由工程技术人员立即做出实质性响应，如无法通过电话解决问题，则工程师 24 小时内必须到达现场。</w:t>
      </w:r>
      <w:r>
        <w:rPr>
          <w:rFonts w:hint="eastAsia" w:ascii="宋体" w:hAnsi="宋体" w:eastAsia="宋体" w:cs="宋体"/>
          <w:sz w:val="28"/>
          <w:szCs w:val="28"/>
          <w:lang w:eastAsia="zh-CN"/>
        </w:rPr>
        <w:t>一般故障</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小时修复，复杂故障72小时内修复（备件订购时间不包含在内），若无法按约定要求完成，每超出24小时，由供应商赔付院方损失额5000元，累计计算。</w:t>
      </w:r>
    </w:p>
    <w:p w14:paraId="634439FC">
      <w:pPr>
        <w:keepNext w:val="0"/>
        <w:pageBreakBefore w:val="0"/>
        <w:kinsoku/>
        <w:wordWrap/>
        <w:overflowPunct/>
        <w:topLinePunct w:val="0"/>
        <w:autoSpaceDE/>
        <w:autoSpaceDN/>
        <w:bidi w:val="0"/>
        <w:adjustRightInd w:val="0"/>
        <w:snapToGrid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4、免费提供全方位多种方式的技术培训服务，确保采购人放射科医务人员和相关设备维护人员能正确的对设备进行操作、维护，发挥设备的最大效益。</w:t>
      </w:r>
    </w:p>
    <w:p w14:paraId="36E5AA27">
      <w:pPr>
        <w:pStyle w:val="2"/>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5、彩超探头维修时限若超过3天，供应商需提供备用探头。</w:t>
      </w:r>
    </w:p>
    <w:p w14:paraId="220B12DA">
      <w:pPr>
        <w:keepNext w:val="0"/>
        <w:pageBreakBefore w:val="0"/>
        <w:kinsoku/>
        <w:wordWrap/>
        <w:overflowPunct/>
        <w:topLinePunct w:val="0"/>
        <w:autoSpaceDE/>
        <w:autoSpaceDN/>
        <w:bidi w:val="0"/>
        <w:adjustRightInd w:val="0"/>
        <w:snapToGrid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6、建立设备服务档案。包括：服务标签、安装信息、维护历史记录、设备状态评估报告，故障维修记录等，相关记录资料交医院设备管理部门存档。</w:t>
      </w:r>
    </w:p>
    <w:p w14:paraId="31A516D9">
      <w:pPr>
        <w:keepNext w:val="0"/>
        <w:pageBreakBefore w:val="0"/>
        <w:kinsoku/>
        <w:wordWrap/>
        <w:overflowPunct/>
        <w:topLinePunct w:val="0"/>
        <w:autoSpaceDE/>
        <w:autoSpaceDN/>
        <w:bidi w:val="0"/>
        <w:adjustRightInd w:val="0"/>
        <w:snapToGrid w:val="0"/>
        <w:spacing w:line="520" w:lineRule="exact"/>
        <w:ind w:firstLine="140" w:firstLineChars="50"/>
        <w:rPr>
          <w:rFonts w:hint="eastAsia" w:ascii="宋体" w:hAnsi="宋体" w:eastAsia="宋体" w:cs="宋体"/>
          <w:color w:val="auto"/>
          <w:sz w:val="28"/>
          <w:szCs w:val="28"/>
        </w:rPr>
      </w:pPr>
      <w:r>
        <w:rPr>
          <w:rFonts w:hint="eastAsia" w:ascii="宋体" w:hAnsi="宋体" w:eastAsia="宋体" w:cs="宋体"/>
          <w:color w:val="auto"/>
          <w:sz w:val="28"/>
          <w:szCs w:val="28"/>
        </w:rPr>
        <w:t>7、保障开机率。保证机器开机率大于95%。即每年停机不超过18天，超过一天顺延保修时间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天</w:t>
      </w:r>
      <w:r>
        <w:rPr>
          <w:rFonts w:hint="eastAsia" w:ascii="宋体" w:hAnsi="宋体" w:eastAsia="宋体" w:cs="宋体"/>
          <w:color w:val="auto"/>
          <w:sz w:val="28"/>
          <w:szCs w:val="28"/>
          <w:lang w:eastAsia="zh-CN"/>
        </w:rPr>
        <w:t>并赔付院方损失额每天</w:t>
      </w:r>
      <w:r>
        <w:rPr>
          <w:rFonts w:hint="eastAsia" w:ascii="宋体" w:hAnsi="宋体" w:eastAsia="宋体" w:cs="宋体"/>
          <w:color w:val="auto"/>
          <w:sz w:val="28"/>
          <w:szCs w:val="28"/>
          <w:lang w:val="en-US" w:eastAsia="zh-CN"/>
        </w:rPr>
        <w:t>3000元，累计计算。</w:t>
      </w:r>
      <w:r>
        <w:rPr>
          <w:rFonts w:hint="eastAsia" w:ascii="宋体" w:hAnsi="宋体" w:eastAsia="宋体" w:cs="宋体"/>
          <w:color w:val="auto"/>
          <w:sz w:val="28"/>
          <w:szCs w:val="28"/>
        </w:rPr>
        <w:t>疫情、地震、战争等不可抗力因素引起的除外。</w:t>
      </w:r>
    </w:p>
    <w:p w14:paraId="7CC0C454">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sz w:val="28"/>
          <w:szCs w:val="28"/>
          <w:highlight w:val="none"/>
        </w:rPr>
      </w:pPr>
      <w:r>
        <w:rPr>
          <w:rFonts w:hint="eastAsia" w:ascii="宋体" w:hAnsi="宋体" w:eastAsia="宋体" w:cs="宋体"/>
          <w:sz w:val="28"/>
          <w:szCs w:val="28"/>
        </w:rPr>
        <w:t>▲8、投标人须提供设备维修保养需使用的精密专业维修工具清单，其中至少需包含示波器、数字万用表、温湿度计</w:t>
      </w:r>
      <w:r>
        <w:rPr>
          <w:rFonts w:hint="eastAsia" w:ascii="宋体" w:hAnsi="宋体" w:eastAsia="宋体" w:cs="宋体"/>
          <w:sz w:val="28"/>
          <w:szCs w:val="28"/>
          <w:lang w:eastAsia="zh-CN"/>
        </w:rPr>
        <w:t>、高精度直流稳压稳流开关电源、鱼雷水平尺、扭力扳手</w:t>
      </w:r>
      <w:r>
        <w:rPr>
          <w:rFonts w:hint="eastAsia" w:ascii="宋体" w:hAnsi="宋体" w:eastAsia="宋体" w:cs="宋体"/>
          <w:sz w:val="28"/>
          <w:szCs w:val="28"/>
        </w:rPr>
        <w:t>等工具，并提供其年度国家级校正认证机构的</w:t>
      </w:r>
      <w:r>
        <w:rPr>
          <w:rFonts w:hint="eastAsia" w:ascii="宋体" w:hAnsi="宋体" w:eastAsia="宋体" w:cs="宋体"/>
          <w:sz w:val="28"/>
          <w:szCs w:val="28"/>
          <w:highlight w:val="none"/>
        </w:rPr>
        <w:t>维修工具</w:t>
      </w:r>
      <w:r>
        <w:rPr>
          <w:rFonts w:hint="eastAsia" w:ascii="宋体" w:hAnsi="宋体" w:cs="宋体"/>
          <w:sz w:val="28"/>
          <w:szCs w:val="28"/>
          <w:highlight w:val="none"/>
          <w:lang w:val="en-US" w:eastAsia="zh-CN"/>
        </w:rPr>
        <w:t>校准报告</w:t>
      </w:r>
      <w:r>
        <w:rPr>
          <w:rFonts w:hint="eastAsia" w:ascii="宋体" w:hAnsi="宋体" w:eastAsia="宋体" w:cs="宋体"/>
          <w:sz w:val="28"/>
          <w:szCs w:val="28"/>
          <w:highlight w:val="none"/>
        </w:rPr>
        <w:t>。</w:t>
      </w:r>
    </w:p>
    <w:p w14:paraId="648AED84">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sz w:val="28"/>
          <w:szCs w:val="28"/>
        </w:rPr>
      </w:pPr>
      <w:r>
        <w:rPr>
          <w:rFonts w:hint="eastAsia" w:ascii="宋体" w:hAnsi="宋体" w:eastAsia="宋体" w:cs="宋体"/>
          <w:sz w:val="28"/>
          <w:szCs w:val="28"/>
        </w:rPr>
        <w:t>▲9、投标人或投标人相关公司在国内设有医疗设备维修工程师培训基地，满足医院培训发展需求（提供与第三方培训机构或学校合作共建的合同或者协议）。</w:t>
      </w:r>
    </w:p>
    <w:p w14:paraId="29FEED08">
      <w:pPr>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lang w:val="en-US" w:eastAsia="zh-CN"/>
        </w:rPr>
      </w:pPr>
      <w:r>
        <w:rPr>
          <w:rFonts w:hint="eastAsia" w:ascii="宋体" w:hAnsi="宋体" w:eastAsia="宋体" w:cs="宋体"/>
          <w:sz w:val="28"/>
          <w:szCs w:val="28"/>
        </w:rPr>
        <w:t>10、服务期限每满一年后由维保公司安排专人把派工记录及保养、维修报告整理成册交付医院保存；配合年检：维保服务商负责把设备调试到最佳状态</w:t>
      </w:r>
      <w:r>
        <w:rPr>
          <w:rFonts w:hint="eastAsia" w:ascii="宋体" w:hAnsi="宋体" w:eastAsia="宋体" w:cs="宋体"/>
          <w:sz w:val="28"/>
          <w:szCs w:val="28"/>
          <w:lang w:val="en-US" w:eastAsia="zh-CN"/>
        </w:rPr>
        <w:t>.</w:t>
      </w:r>
    </w:p>
    <w:p w14:paraId="4ECA98FD">
      <w:pPr>
        <w:pStyle w:val="2"/>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11、如需更换配件，在医院需要购买时，有球管、探测器和电池等原厂合格备件供应能力</w:t>
      </w:r>
      <w:r>
        <w:rPr>
          <w:rFonts w:hint="eastAsia" w:ascii="宋体" w:hAnsi="宋体" w:eastAsia="宋体" w:cs="宋体"/>
          <w:sz w:val="28"/>
          <w:szCs w:val="28"/>
          <w:lang w:eastAsia="zh-CN"/>
        </w:rPr>
        <w:t>。</w:t>
      </w:r>
      <w:r>
        <w:rPr>
          <w:rFonts w:hint="eastAsia" w:ascii="宋体" w:hAnsi="宋体" w:eastAsia="宋体" w:cs="宋体"/>
          <w:sz w:val="28"/>
          <w:szCs w:val="28"/>
        </w:rPr>
        <w:t>提供的零配件不高于已知的市场价格。</w:t>
      </w:r>
    </w:p>
    <w:p w14:paraId="2891606B">
      <w:pPr>
        <w:keepNext w:val="0"/>
        <w:pageBreakBefore w:val="0"/>
        <w:kinsoku/>
        <w:wordWrap/>
        <w:overflowPunct/>
        <w:topLinePunct w:val="0"/>
        <w:autoSpaceDE/>
        <w:autoSpaceDN/>
        <w:bidi w:val="0"/>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rPr>
        <w:t>▲12、</w:t>
      </w:r>
      <w:r>
        <w:rPr>
          <w:rFonts w:hint="eastAsia" w:ascii="宋体" w:hAnsi="宋体" w:eastAsia="宋体" w:cs="宋体"/>
          <w:sz w:val="28"/>
          <w:szCs w:val="28"/>
          <w:lang w:eastAsia="zh-CN"/>
        </w:rPr>
        <w:t>更换</w:t>
      </w:r>
      <w:r>
        <w:rPr>
          <w:rFonts w:hint="eastAsia" w:ascii="宋体" w:hAnsi="宋体" w:eastAsia="宋体" w:cs="宋体"/>
          <w:color w:val="FF0000"/>
          <w:sz w:val="28"/>
          <w:szCs w:val="28"/>
          <w:lang w:val="en-US" w:eastAsia="zh-CN"/>
        </w:rPr>
        <w:t>1500</w:t>
      </w:r>
      <w:r>
        <w:rPr>
          <w:rFonts w:hint="eastAsia" w:ascii="宋体" w:hAnsi="宋体" w:eastAsia="宋体" w:cs="宋体"/>
          <w:sz w:val="28"/>
          <w:szCs w:val="28"/>
          <w:lang w:val="en-US" w:eastAsia="zh-CN"/>
        </w:rPr>
        <w:t>元以内的备件由供应商免费提供，超出1500元的备件由院方付费。</w:t>
      </w:r>
    </w:p>
    <w:p w14:paraId="7E8B9789">
      <w:pPr>
        <w:pStyle w:val="2"/>
        <w:rPr>
          <w:rFonts w:hint="eastAsia" w:ascii="宋体" w:hAnsi="宋体" w:eastAsia="宋体" w:cs="宋体"/>
          <w:b/>
          <w:bCs/>
          <w:sz w:val="28"/>
          <w:szCs w:val="28"/>
          <w:lang w:val="en-US" w:eastAsia="zh-CN"/>
        </w:rPr>
      </w:pPr>
    </w:p>
    <w:p w14:paraId="5189F81A">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三、商务要求（实质性要求）：</w:t>
      </w:r>
    </w:p>
    <w:p w14:paraId="6AA39F0B">
      <w:pPr>
        <w:pStyle w:val="9"/>
        <w:spacing w:line="520" w:lineRule="exact"/>
        <w:ind w:firstLine="0" w:firstLineChars="0"/>
        <w:rPr>
          <w:rFonts w:hint="eastAsia" w:ascii="宋体" w:hAnsi="宋体" w:eastAsia="宋体" w:cs="宋体"/>
          <w:bCs/>
          <w:sz w:val="28"/>
          <w:szCs w:val="28"/>
          <w:lang w:eastAsia="zh-CN"/>
        </w:rPr>
      </w:pPr>
      <w:r>
        <w:rPr>
          <w:rFonts w:hint="eastAsia" w:ascii="宋体" w:hAnsi="宋体" w:eastAsia="宋体" w:cs="宋体"/>
          <w:bCs/>
          <w:sz w:val="28"/>
          <w:szCs w:val="28"/>
        </w:rPr>
        <w:t>1、本项目</w:t>
      </w:r>
      <w:r>
        <w:rPr>
          <w:rFonts w:hint="eastAsia" w:ascii="宋体" w:hAnsi="宋体" w:cs="宋体"/>
          <w:bCs/>
          <w:sz w:val="28"/>
          <w:szCs w:val="28"/>
          <w:lang w:val="en-US" w:eastAsia="zh-CN"/>
        </w:rPr>
        <w:t>技术</w:t>
      </w:r>
      <w:r>
        <w:rPr>
          <w:rFonts w:hint="eastAsia" w:ascii="宋体" w:hAnsi="宋体" w:eastAsia="宋体" w:cs="宋体"/>
          <w:bCs/>
          <w:sz w:val="28"/>
          <w:szCs w:val="28"/>
        </w:rPr>
        <w:t>服务期限为</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eastAsia="zh-CN"/>
        </w:rPr>
        <w:t>。</w:t>
      </w:r>
    </w:p>
    <w:p w14:paraId="6056986E">
      <w:pPr>
        <w:pStyle w:val="9"/>
        <w:spacing w:line="520" w:lineRule="exact"/>
        <w:ind w:firstLine="0" w:firstLineChars="0"/>
        <w:rPr>
          <w:rFonts w:hint="eastAsia" w:ascii="宋体" w:hAnsi="宋体" w:eastAsia="宋体" w:cs="宋体"/>
          <w:sz w:val="28"/>
          <w:szCs w:val="28"/>
        </w:rPr>
      </w:pPr>
      <w:r>
        <w:rPr>
          <w:rFonts w:hint="eastAsia" w:ascii="宋体" w:hAnsi="宋体" w:eastAsia="宋体" w:cs="宋体"/>
          <w:bCs/>
          <w:sz w:val="28"/>
          <w:szCs w:val="28"/>
        </w:rPr>
        <w:t>2、服务地点：</w:t>
      </w:r>
      <w:r>
        <w:rPr>
          <w:rFonts w:hint="eastAsia" w:ascii="宋体" w:hAnsi="宋体" w:eastAsia="宋体" w:cs="宋体"/>
          <w:bCs/>
          <w:sz w:val="28"/>
          <w:szCs w:val="28"/>
          <w:lang w:eastAsia="zh-CN"/>
        </w:rPr>
        <w:t>南江妇幼保健</w:t>
      </w:r>
      <w:r>
        <w:rPr>
          <w:rFonts w:hint="eastAsia" w:ascii="宋体" w:hAnsi="宋体" w:eastAsia="宋体" w:cs="宋体"/>
          <w:bCs/>
          <w:sz w:val="28"/>
          <w:szCs w:val="28"/>
        </w:rPr>
        <w:t>院放射科</w:t>
      </w:r>
      <w:r>
        <w:rPr>
          <w:rFonts w:hint="eastAsia" w:ascii="宋体" w:hAnsi="宋体" w:eastAsia="宋体" w:cs="宋体"/>
          <w:sz w:val="28"/>
          <w:szCs w:val="28"/>
        </w:rPr>
        <w:t>。</w:t>
      </w:r>
    </w:p>
    <w:p w14:paraId="4E76DCC3">
      <w:pPr>
        <w:pStyle w:val="9"/>
        <w:spacing w:line="520" w:lineRule="exact"/>
        <w:ind w:firstLine="0" w:firstLineChars="0"/>
        <w:rPr>
          <w:rFonts w:hint="default" w:ascii="宋体" w:hAnsi="宋体" w:eastAsia="宋体" w:cs="宋体"/>
          <w:sz w:val="28"/>
          <w:szCs w:val="28"/>
          <w:lang w:val="en-US"/>
        </w:rPr>
      </w:pPr>
      <w:r>
        <w:rPr>
          <w:rFonts w:hint="eastAsia" w:ascii="宋体" w:hAnsi="宋体" w:eastAsia="宋体" w:cs="宋体"/>
          <w:sz w:val="28"/>
          <w:szCs w:val="28"/>
        </w:rPr>
        <w:t>3、付款方式：合同签订后,</w:t>
      </w:r>
      <w:r>
        <w:rPr>
          <w:rFonts w:hint="eastAsia" w:ascii="宋体" w:hAnsi="宋体" w:eastAsia="宋体" w:cs="宋体"/>
          <w:sz w:val="28"/>
          <w:szCs w:val="28"/>
          <w:lang w:eastAsia="zh-CN"/>
        </w:rPr>
        <w:t>正常履约</w:t>
      </w:r>
      <w:r>
        <w:rPr>
          <w:rFonts w:hint="eastAsia" w:ascii="宋体" w:hAnsi="宋体" w:eastAsia="宋体" w:cs="宋体"/>
          <w:color w:val="FF0000"/>
          <w:sz w:val="28"/>
          <w:szCs w:val="28"/>
          <w:lang w:val="en-US" w:eastAsia="zh-CN"/>
        </w:rPr>
        <w:t>30</w:t>
      </w:r>
      <w:r>
        <w:rPr>
          <w:rFonts w:hint="eastAsia" w:ascii="宋体" w:hAnsi="宋体" w:eastAsia="宋体" w:cs="宋体"/>
          <w:sz w:val="28"/>
          <w:szCs w:val="28"/>
          <w:lang w:val="en-US" w:eastAsia="zh-CN"/>
        </w:rPr>
        <w:t>日内，采购人支付年合同款的50%；年度服务期满12个月前30日内，支付年合同款剩余的50%。</w:t>
      </w:r>
    </w:p>
    <w:p w14:paraId="09DA61E8">
      <w:pPr>
        <w:pStyle w:val="14"/>
        <w:adjustRightInd w:val="0"/>
        <w:snapToGrid w:val="0"/>
        <w:spacing w:line="520" w:lineRule="exact"/>
        <w:ind w:firstLine="0" w:firstLineChars="0"/>
        <w:rPr>
          <w:rFonts w:hint="eastAsia" w:ascii="宋体" w:hAnsi="宋体" w:eastAsia="宋体" w:cs="宋体"/>
          <w:sz w:val="28"/>
          <w:szCs w:val="28"/>
        </w:rPr>
      </w:pPr>
      <w:r>
        <w:rPr>
          <w:rFonts w:hint="eastAsia" w:ascii="宋体" w:hAnsi="宋体" w:eastAsia="宋体" w:cs="宋体"/>
          <w:sz w:val="28"/>
          <w:szCs w:val="28"/>
        </w:rPr>
        <w:t>4、更换下的旧、坏备件由供应商免费回收返厂。</w:t>
      </w:r>
    </w:p>
    <w:p w14:paraId="56A9BD41">
      <w:pPr>
        <w:spacing w:line="360" w:lineRule="auto"/>
        <w:rPr>
          <w:rFonts w:hint="eastAsia" w:ascii="宋体" w:hAnsi="宋体" w:eastAsia="宋体" w:cs="宋体"/>
          <w:sz w:val="28"/>
          <w:szCs w:val="28"/>
        </w:rPr>
      </w:pPr>
      <w:r>
        <w:rPr>
          <w:rFonts w:hint="eastAsia" w:ascii="宋体" w:hAnsi="宋体" w:eastAsia="宋体" w:cs="宋体"/>
          <w:sz w:val="28"/>
          <w:szCs w:val="28"/>
        </w:rPr>
        <w:t>5、验收标准：本项目采购人及其委托的采购代理机构将严格按照政府采购相关法律法规以及《财政部关于进一步加强政府采购需求和履约验收管理的指导意见》（财库〔2016〕205号）的要求进行验收。</w:t>
      </w:r>
    </w:p>
    <w:p w14:paraId="25474CDF">
      <w:pPr>
        <w:keepNext w:val="0"/>
        <w:keepLines w:val="0"/>
        <w:pageBreakBefore w:val="0"/>
        <w:numPr>
          <w:ilvl w:val="0"/>
          <w:numId w:val="0"/>
        </w:numPr>
        <w:kinsoku/>
        <w:wordWrap/>
        <w:overflowPunct/>
        <w:topLinePunct w:val="0"/>
        <w:autoSpaceDE/>
        <w:autoSpaceDN/>
        <w:bidi w:val="0"/>
        <w:adjustRightInd/>
        <w:snapToGrid/>
        <w:spacing w:line="440" w:lineRule="exact"/>
        <w:ind w:left="105"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p w14:paraId="1A9EE5B3">
      <w:pPr>
        <w:pStyle w:val="2"/>
        <w:keepNext w:val="0"/>
        <w:keepLines w:val="0"/>
        <w:pageBreakBefore w:val="0"/>
        <w:numPr>
          <w:ilvl w:val="0"/>
          <w:numId w:val="0"/>
        </w:numPr>
        <w:kinsoku/>
        <w:wordWrap/>
        <w:overflowPunct/>
        <w:topLinePunct w:val="0"/>
        <w:autoSpaceDE/>
        <w:autoSpaceDN/>
        <w:bidi w:val="0"/>
        <w:adjustRightInd/>
        <w:snapToGrid/>
        <w:spacing w:after="0" w:line="440" w:lineRule="exact"/>
        <w:ind w:left="103" w:leftChars="47" w:firstLine="554" w:firstLineChars="23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1、服务时间：</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年。</w:t>
      </w:r>
    </w:p>
    <w:p w14:paraId="55CC07CF">
      <w:pPr>
        <w:keepNext w:val="0"/>
        <w:keepLines w:val="0"/>
        <w:pageBreakBefore w:val="0"/>
        <w:kinsoku/>
        <w:wordWrap/>
        <w:overflowPunct/>
        <w:topLinePunct w:val="0"/>
        <w:autoSpaceDE/>
        <w:autoSpaceDN/>
        <w:bidi w:val="0"/>
        <w:adjustRightInd/>
        <w:snapToGrid/>
        <w:spacing w:line="440" w:lineRule="exact"/>
        <w:ind w:left="103" w:leftChars="47" w:firstLine="554" w:firstLineChars="23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2、采购预算/最高限价：</w:t>
      </w:r>
      <w:r>
        <w:rPr>
          <w:rFonts w:hint="eastAsia" w:ascii="宋体" w:hAnsi="宋体" w:cs="宋体"/>
          <w:sz w:val="24"/>
          <w:szCs w:val="24"/>
          <w:lang w:val="en-US" w:eastAsia="zh-CN"/>
        </w:rPr>
        <w:t>62000元</w:t>
      </w:r>
      <w:r>
        <w:rPr>
          <w:rFonts w:hint="eastAsia" w:ascii="宋体" w:hAnsi="宋体" w:eastAsia="宋体" w:cs="宋体"/>
          <w:sz w:val="24"/>
          <w:szCs w:val="24"/>
          <w:lang w:val="en-US" w:eastAsia="zh-CN"/>
        </w:rPr>
        <w:t>/年；</w:t>
      </w:r>
    </w:p>
    <w:p w14:paraId="6BCCAD18">
      <w:pPr>
        <w:keepNext w:val="0"/>
        <w:keepLines w:val="0"/>
        <w:pageBreakBefore w:val="0"/>
        <w:kinsoku/>
        <w:wordWrap/>
        <w:overflowPunct/>
        <w:topLinePunct w:val="0"/>
        <w:autoSpaceDE/>
        <w:autoSpaceDN/>
        <w:bidi w:val="0"/>
        <w:adjustRightInd/>
        <w:snapToGrid/>
        <w:spacing w:line="440" w:lineRule="exact"/>
        <w:ind w:left="103" w:leftChars="47" w:firstLine="554" w:firstLineChars="23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3、服务地点：采购人指定地点，具体以合同约定为准。</w:t>
      </w:r>
    </w:p>
    <w:p w14:paraId="3AD97AFF">
      <w:pPr>
        <w:pStyle w:val="2"/>
        <w:keepNext w:val="0"/>
        <w:keepLines w:val="0"/>
        <w:pageBreakBefore w:val="0"/>
        <w:kinsoku/>
        <w:wordWrap/>
        <w:overflowPunct/>
        <w:topLinePunct w:val="0"/>
        <w:autoSpaceDE/>
        <w:autoSpaceDN/>
        <w:bidi w:val="0"/>
        <w:adjustRightInd/>
        <w:snapToGrid/>
        <w:spacing w:after="0" w:line="440" w:lineRule="exact"/>
        <w:ind w:left="103" w:leftChars="47" w:firstLine="554" w:firstLineChars="23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4、本项目包括</w:t>
      </w:r>
      <w:r>
        <w:rPr>
          <w:rFonts w:hint="eastAsia" w:ascii="宋体" w:hAnsi="宋体" w:cs="宋体"/>
          <w:sz w:val="24"/>
          <w:szCs w:val="24"/>
          <w:lang w:val="en-US" w:eastAsia="zh-CN"/>
        </w:rPr>
        <w:t>医院CT、彩超等医疗设备的</w:t>
      </w:r>
      <w:r>
        <w:rPr>
          <w:rFonts w:hint="eastAsia" w:ascii="宋体" w:hAnsi="宋体" w:eastAsia="宋体" w:cs="宋体"/>
          <w:sz w:val="24"/>
          <w:szCs w:val="24"/>
          <w:lang w:val="en-US" w:eastAsia="zh-CN"/>
        </w:rPr>
        <w:t>维护维修保养</w:t>
      </w:r>
      <w:r>
        <w:rPr>
          <w:rFonts w:hint="eastAsia" w:ascii="宋体" w:hAnsi="宋体" w:cs="宋体"/>
          <w:sz w:val="24"/>
          <w:szCs w:val="24"/>
          <w:lang w:val="en-US" w:eastAsia="zh-CN"/>
        </w:rPr>
        <w:t>及相关配件更换</w:t>
      </w:r>
      <w:r>
        <w:rPr>
          <w:rFonts w:hint="eastAsia" w:ascii="宋体" w:hAnsi="宋体" w:eastAsia="宋体" w:cs="宋体"/>
          <w:sz w:val="24"/>
          <w:szCs w:val="24"/>
          <w:lang w:val="en-US" w:eastAsia="zh-CN"/>
        </w:rPr>
        <w:t>等，投标供应商须具</w:t>
      </w:r>
      <w:r>
        <w:rPr>
          <w:rFonts w:hint="eastAsia" w:ascii="宋体" w:hAnsi="宋体" w:cs="宋体"/>
          <w:sz w:val="24"/>
          <w:szCs w:val="24"/>
          <w:lang w:val="en-US" w:eastAsia="zh-CN"/>
        </w:rPr>
        <w:t>有</w:t>
      </w:r>
      <w:r>
        <w:rPr>
          <w:rFonts w:hint="eastAsia" w:ascii="宋体" w:hAnsi="宋体" w:eastAsia="宋体" w:cs="宋体"/>
          <w:b w:val="0"/>
          <w:bCs w:val="0"/>
          <w:kern w:val="2"/>
          <w:sz w:val="24"/>
          <w:szCs w:val="24"/>
          <w:lang w:val="en-US" w:eastAsia="zh-CN" w:bidi="ar-SA"/>
        </w:rPr>
        <w:t>相应资质</w:t>
      </w:r>
      <w:r>
        <w:rPr>
          <w:rFonts w:hint="eastAsia" w:ascii="宋体" w:hAnsi="宋体" w:eastAsia="宋体" w:cs="宋体"/>
          <w:sz w:val="24"/>
          <w:szCs w:val="24"/>
          <w:lang w:val="en-US" w:eastAsia="zh-CN"/>
        </w:rPr>
        <w:t>。</w:t>
      </w:r>
    </w:p>
    <w:p w14:paraId="6AA6D211">
      <w:pPr>
        <w:keepNext w:val="0"/>
        <w:keepLines w:val="0"/>
        <w:pageBreakBefore w:val="0"/>
        <w:kinsoku/>
        <w:wordWrap/>
        <w:overflowPunct/>
        <w:topLinePunct w:val="0"/>
        <w:autoSpaceDE/>
        <w:autoSpaceDN/>
        <w:bidi w:val="0"/>
        <w:adjustRightInd/>
        <w:snapToGrid/>
        <w:spacing w:line="440" w:lineRule="exact"/>
        <w:ind w:left="103" w:leftChars="47" w:firstLine="554" w:firstLineChars="231"/>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投标人必须具有</w:t>
      </w:r>
      <w:r>
        <w:rPr>
          <w:rFonts w:hint="eastAsia" w:ascii="宋体" w:hAnsi="宋体" w:eastAsia="宋体" w:cs="宋体"/>
          <w:sz w:val="24"/>
          <w:szCs w:val="24"/>
          <w:lang w:val="en-US" w:eastAsia="zh-CN"/>
        </w:rPr>
        <w:t>相关设备维保工程技术人员</w:t>
      </w:r>
      <w:r>
        <w:rPr>
          <w:rFonts w:hint="eastAsia" w:ascii="宋体" w:hAnsi="宋体" w:eastAsia="宋体" w:cs="宋体"/>
          <w:sz w:val="24"/>
          <w:szCs w:val="24"/>
          <w:lang w:eastAsia="zh-CN"/>
        </w:rPr>
        <w:t>。</w:t>
      </w:r>
    </w:p>
    <w:p w14:paraId="278FFBA1">
      <w:pPr>
        <w:keepNext w:val="0"/>
        <w:keepLines w:val="0"/>
        <w:pageBreakBefore w:val="0"/>
        <w:kinsoku/>
        <w:wordWrap/>
        <w:overflowPunct/>
        <w:topLinePunct w:val="0"/>
        <w:autoSpaceDE/>
        <w:autoSpaceDN/>
        <w:bidi w:val="0"/>
        <w:adjustRightInd/>
        <w:snapToGrid/>
        <w:spacing w:line="440" w:lineRule="exact"/>
        <w:ind w:left="103" w:leftChars="47" w:firstLine="554" w:firstLineChars="231"/>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val="0"/>
          <w:sz w:val="24"/>
          <w:szCs w:val="24"/>
          <w:lang w:val="en-US" w:eastAsia="zh-CN"/>
        </w:rPr>
        <w:t>付款方式：双方协商。</w:t>
      </w:r>
    </w:p>
    <w:p w14:paraId="1C1B9900">
      <w:pPr>
        <w:keepNext w:val="0"/>
        <w:keepLines w:val="0"/>
        <w:pageBreakBefore w:val="0"/>
        <w:kinsoku/>
        <w:wordWrap/>
        <w:overflowPunct/>
        <w:topLinePunct w:val="0"/>
        <w:autoSpaceDE/>
        <w:autoSpaceDN/>
        <w:bidi w:val="0"/>
        <w:adjustRightInd/>
        <w:snapToGrid/>
        <w:spacing w:line="440" w:lineRule="exact"/>
        <w:ind w:left="103" w:leftChars="47" w:firstLine="554" w:firstLineChars="231"/>
        <w:rPr>
          <w:rFonts w:hint="eastAsia" w:ascii="宋体" w:hAnsi="宋体" w:eastAsia="宋体" w:cs="宋体"/>
          <w:b w:val="0"/>
          <w:bCs w:val="0"/>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val="0"/>
          <w:bCs w:val="0"/>
          <w:sz w:val="24"/>
          <w:szCs w:val="24"/>
          <w:lang w:val="en-US" w:eastAsia="zh-CN"/>
        </w:rPr>
        <w:t>、售后要求：维护保养期内出现任何故障，一般故障供应商需2小时响应，</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lang w:val="en-US" w:eastAsia="zh-CN"/>
        </w:rPr>
        <w:t>小时内到达医院处理故障；出现紧急故障，应30分钟响应，</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小时到现场处理故障；</w:t>
      </w:r>
    </w:p>
    <w:p w14:paraId="2E82151E">
      <w:pPr>
        <w:keepNext w:val="0"/>
        <w:keepLines w:val="0"/>
        <w:pageBreakBefore w:val="0"/>
        <w:kinsoku/>
        <w:wordWrap/>
        <w:overflowPunct/>
        <w:topLinePunct w:val="0"/>
        <w:autoSpaceDE/>
        <w:autoSpaceDN/>
        <w:bidi w:val="0"/>
        <w:adjustRightInd/>
        <w:snapToGrid/>
        <w:spacing w:line="440" w:lineRule="exact"/>
        <w:ind w:left="103" w:leftChars="47" w:firstLine="554" w:firstLineChars="23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8、技术咨询服务：维护期间，向客户所提供技术咨询服务，热线电话帮助服务。</w:t>
      </w:r>
    </w:p>
    <w:p w14:paraId="476A6697">
      <w:pPr>
        <w:rPr>
          <w:rFonts w:hint="eastAsia"/>
          <w:lang w:val="en-US" w:eastAsia="zh-CN"/>
        </w:rPr>
      </w:pPr>
    </w:p>
    <w:p w14:paraId="10A8C4A4">
      <w:pPr>
        <w:pStyle w:val="4"/>
        <w:ind w:right="0" w:firstLine="1084" w:firstLineChars="300"/>
        <w:jc w:val="left"/>
        <w:rPr>
          <w:rFonts w:hint="eastAsia" w:ascii="宋体" w:hAnsi="宋体" w:eastAsia="宋体" w:cs="宋体"/>
          <w:b/>
          <w:bCs/>
        </w:rPr>
      </w:pPr>
      <w:r>
        <w:rPr>
          <w:rFonts w:hint="eastAsia" w:ascii="宋体" w:hAnsi="宋体" w:eastAsia="宋体" w:cs="宋体"/>
          <w:b/>
          <w:bCs/>
        </w:rPr>
        <w:t>第六章磋商内容、磋商过程中可实质性变动的内容</w:t>
      </w:r>
    </w:p>
    <w:p w14:paraId="0CD6E636">
      <w:pPr>
        <w:pStyle w:val="2"/>
        <w:spacing w:before="46" w:line="360" w:lineRule="auto"/>
        <w:ind w:right="145" w:firstLine="480"/>
        <w:jc w:val="both"/>
        <w:rPr>
          <w:rFonts w:hint="eastAsia" w:ascii="宋体" w:hAnsi="宋体" w:eastAsia="宋体" w:cs="宋体"/>
          <w:spacing w:val="-4"/>
        </w:rPr>
      </w:pPr>
      <w:r>
        <w:rPr>
          <w:rFonts w:hint="eastAsia" w:ascii="宋体" w:hAnsi="宋体" w:eastAsia="宋体" w:cs="宋体"/>
        </w:rPr>
        <w:t>针对本项目采购文件第</w:t>
      </w:r>
      <w:r>
        <w:rPr>
          <w:rFonts w:hint="eastAsia" w:ascii="宋体" w:hAnsi="宋体" w:eastAsia="宋体" w:cs="宋体"/>
          <w:u w:val="single"/>
        </w:rPr>
        <w:t>五</w:t>
      </w:r>
      <w:r>
        <w:rPr>
          <w:rFonts w:hint="eastAsia" w:ascii="宋体" w:hAnsi="宋体" w:eastAsia="宋体" w:cs="宋体"/>
          <w:spacing w:val="-11"/>
        </w:rPr>
        <w:t>章、第</w:t>
      </w:r>
      <w:r>
        <w:rPr>
          <w:rFonts w:hint="eastAsia" w:ascii="宋体" w:hAnsi="宋体" w:eastAsia="宋体" w:cs="宋体"/>
          <w:u w:val="single"/>
        </w:rPr>
        <w:t>八</w:t>
      </w:r>
      <w:r>
        <w:rPr>
          <w:rFonts w:hint="eastAsia" w:ascii="宋体" w:hAnsi="宋体" w:eastAsia="宋体" w:cs="宋体"/>
          <w:spacing w:val="-6"/>
        </w:rPr>
        <w:t>章所包含的技术、服务要求以及合同草案条款，在磋商</w:t>
      </w:r>
      <w:r>
        <w:rPr>
          <w:rFonts w:hint="eastAsia" w:ascii="宋体" w:hAnsi="宋体" w:eastAsia="宋体" w:cs="宋体"/>
          <w:spacing w:val="-7"/>
        </w:rPr>
        <w:t>过程中，磋商小组在获得采购人代表确认的前提下，可以根据磋商情况实质性变动相关内容。</w:t>
      </w:r>
      <w:r>
        <w:rPr>
          <w:rFonts w:hint="eastAsia" w:ascii="宋体" w:hAnsi="宋体" w:eastAsia="宋体" w:cs="宋体"/>
          <w:spacing w:val="-4"/>
        </w:rPr>
        <w:t>磋商小组对磋商文件作出的实质性变动是磋商文件的有效组成部分，磋商小组会及时以书面形式通知所有参加磋商的供应商。</w:t>
      </w:r>
    </w:p>
    <w:p w14:paraId="5CE87BCF">
      <w:pPr>
        <w:rPr>
          <w:rFonts w:hint="eastAsia"/>
        </w:rPr>
      </w:pPr>
    </w:p>
    <w:p w14:paraId="341D88AA">
      <w:pPr>
        <w:pStyle w:val="4"/>
        <w:ind w:firstLine="4320" w:firstLineChars="1200"/>
        <w:jc w:val="both"/>
        <w:rPr>
          <w:rFonts w:hint="eastAsia" w:ascii="宋体" w:hAnsi="宋体" w:eastAsia="宋体" w:cs="宋体"/>
          <w:b w:val="0"/>
        </w:rPr>
      </w:pPr>
      <w:r>
        <w:rPr>
          <w:rFonts w:hint="eastAsia" w:ascii="宋体" w:hAnsi="宋体" w:eastAsia="宋体" w:cs="宋体"/>
          <w:b w:val="0"/>
        </w:rPr>
        <w:t>第七章磋商程序</w:t>
      </w:r>
    </w:p>
    <w:p w14:paraId="53C66187">
      <w:pPr>
        <w:pStyle w:val="2"/>
        <w:spacing w:before="46" w:line="206" w:lineRule="auto"/>
        <w:ind w:right="237" w:firstLine="480"/>
        <w:jc w:val="both"/>
        <w:rPr>
          <w:rFonts w:hint="eastAsia" w:ascii="宋体" w:hAnsi="宋体" w:eastAsia="宋体" w:cs="宋体"/>
        </w:rPr>
      </w:pPr>
      <w:r>
        <w:rPr>
          <w:rFonts w:hint="eastAsia" w:ascii="宋体" w:hAnsi="宋体" w:eastAsia="宋体" w:cs="宋体"/>
          <w:spacing w:val="-10"/>
        </w:rPr>
        <w:t>根据《中华人民共和国政府采购法》、《中华人民共和国政府采购法实施条例》、《政府</w:t>
      </w:r>
      <w:r>
        <w:rPr>
          <w:rFonts w:hint="eastAsia" w:ascii="宋体" w:hAnsi="宋体" w:eastAsia="宋体" w:cs="宋体"/>
          <w:spacing w:val="-7"/>
        </w:rPr>
        <w:t>采购竞争性磋商采购方式管理暂行办法》等法律法规并结合本次采购项目的特点制定本评审程</w:t>
      </w:r>
      <w:r>
        <w:rPr>
          <w:rFonts w:hint="eastAsia" w:ascii="宋体" w:hAnsi="宋体" w:eastAsia="宋体" w:cs="宋体"/>
        </w:rPr>
        <w:t>序、评审方法、评审标准。</w:t>
      </w:r>
    </w:p>
    <w:p w14:paraId="594B385F">
      <w:pPr>
        <w:pStyle w:val="2"/>
        <w:spacing w:line="432" w:lineRule="exact"/>
        <w:ind w:left="700"/>
        <w:rPr>
          <w:rFonts w:hint="eastAsia" w:ascii="宋体" w:hAnsi="宋体" w:eastAsia="宋体" w:cs="宋体"/>
          <w:b w:val="0"/>
        </w:rPr>
      </w:pPr>
      <w:r>
        <w:rPr>
          <w:rFonts w:hint="eastAsia" w:ascii="宋体" w:hAnsi="宋体" w:eastAsia="宋体" w:cs="宋体"/>
          <w:b w:val="0"/>
        </w:rPr>
        <w:t>一、磋商小组及专家组成</w:t>
      </w:r>
    </w:p>
    <w:p w14:paraId="684B1F6B">
      <w:pPr>
        <w:pStyle w:val="2"/>
        <w:spacing w:before="11" w:line="208" w:lineRule="auto"/>
        <w:ind w:right="237" w:firstLine="480"/>
        <w:jc w:val="both"/>
        <w:rPr>
          <w:rFonts w:hint="eastAsia" w:ascii="宋体" w:hAnsi="宋体" w:eastAsia="宋体" w:cs="宋体"/>
        </w:rPr>
      </w:pPr>
      <w:r>
        <w:rPr>
          <w:rFonts w:hint="eastAsia" w:ascii="宋体" w:hAnsi="宋体" w:eastAsia="宋体" w:cs="宋体"/>
          <w:spacing w:val="-10"/>
        </w:rPr>
        <w:t>根据《政府采购竞争性磋商采购方式管理暂行办法》等规定，结合本次采购项目的实际情</w:t>
      </w:r>
      <w:r>
        <w:rPr>
          <w:rFonts w:hint="eastAsia" w:ascii="宋体" w:hAnsi="宋体" w:eastAsia="宋体" w:cs="宋体"/>
          <w:spacing w:val="-8"/>
        </w:rPr>
        <w:t>况依法组建磋商小组，负责本次采购项目的竞争性磋商和评审工作。磋商小组由采购人代表和</w:t>
      </w:r>
      <w:r>
        <w:rPr>
          <w:rFonts w:hint="eastAsia" w:ascii="宋体" w:hAnsi="宋体" w:eastAsia="宋体" w:cs="宋体"/>
          <w:spacing w:val="-2"/>
        </w:rPr>
        <w:t>评审专家共</w:t>
      </w:r>
      <w:r>
        <w:rPr>
          <w:rFonts w:hint="eastAsia" w:ascii="宋体" w:hAnsi="宋体" w:eastAsia="宋体" w:cs="宋体"/>
        </w:rPr>
        <w:t>3</w:t>
      </w:r>
      <w:r>
        <w:rPr>
          <w:rFonts w:hint="eastAsia" w:ascii="宋体" w:hAnsi="宋体" w:eastAsia="宋体" w:cs="宋体"/>
          <w:spacing w:val="-7"/>
        </w:rPr>
        <w:t>人以上单数组成</w:t>
      </w:r>
    </w:p>
    <w:p w14:paraId="28EC46A9">
      <w:pPr>
        <w:pStyle w:val="2"/>
        <w:spacing w:line="412" w:lineRule="exact"/>
        <w:ind w:left="700"/>
        <w:rPr>
          <w:rFonts w:hint="eastAsia" w:ascii="宋体" w:hAnsi="宋体" w:eastAsia="宋体" w:cs="宋体"/>
          <w:b w:val="0"/>
        </w:rPr>
      </w:pPr>
      <w:r>
        <w:rPr>
          <w:rFonts w:hint="eastAsia" w:ascii="宋体" w:hAnsi="宋体" w:eastAsia="宋体" w:cs="宋体"/>
          <w:b w:val="0"/>
        </w:rPr>
        <w:t>二、磋商组织</w:t>
      </w:r>
    </w:p>
    <w:p w14:paraId="6B9E02F8">
      <w:pPr>
        <w:pStyle w:val="2"/>
        <w:spacing w:line="440" w:lineRule="exact"/>
        <w:ind w:left="700"/>
        <w:rPr>
          <w:rFonts w:hint="eastAsia" w:ascii="宋体" w:hAnsi="宋体" w:eastAsia="宋体" w:cs="宋体"/>
        </w:rPr>
      </w:pPr>
      <w:r>
        <w:rPr>
          <w:rFonts w:hint="eastAsia" w:ascii="宋体" w:hAnsi="宋体" w:eastAsia="宋体" w:cs="宋体"/>
          <w:w w:val="105"/>
        </w:rPr>
        <w:t>(一)磋商工作由采购</w:t>
      </w:r>
      <w:r>
        <w:rPr>
          <w:rFonts w:hint="eastAsia" w:ascii="宋体" w:hAnsi="宋体" w:eastAsia="宋体" w:cs="宋体"/>
          <w:w w:val="105"/>
          <w:lang w:val="en-US" w:eastAsia="zh-CN"/>
        </w:rPr>
        <w:t>人</w:t>
      </w:r>
      <w:r>
        <w:rPr>
          <w:rFonts w:hint="eastAsia" w:ascii="宋体" w:hAnsi="宋体" w:eastAsia="宋体" w:cs="宋体"/>
          <w:w w:val="105"/>
        </w:rPr>
        <w:t>组织，具体磋商事务由依法组建的磋商小组负责。</w:t>
      </w:r>
    </w:p>
    <w:p w14:paraId="3AADB726">
      <w:pPr>
        <w:pStyle w:val="2"/>
        <w:spacing w:before="16" w:line="206" w:lineRule="auto"/>
        <w:ind w:right="237" w:firstLine="480"/>
        <w:jc w:val="both"/>
        <w:rPr>
          <w:rFonts w:hint="eastAsia" w:ascii="宋体" w:hAnsi="宋体" w:eastAsia="宋体" w:cs="宋体"/>
        </w:rPr>
      </w:pPr>
      <w:r>
        <w:rPr>
          <w:rFonts w:hint="eastAsia" w:ascii="宋体" w:hAnsi="宋体" w:eastAsia="宋体" w:cs="宋体"/>
          <w:spacing w:val="-7"/>
        </w:rPr>
        <w:t>(二)磋商小组成员应当按照客观、公正、审慎的原则，根据磋商文件规定的评审程序、评审方法和评审标准进行独立评审。未实质性响应磋商文件的响应文件按无效响应处理，磋商小</w:t>
      </w:r>
      <w:r>
        <w:rPr>
          <w:rFonts w:hint="eastAsia" w:ascii="宋体" w:hAnsi="宋体" w:eastAsia="宋体" w:cs="宋体"/>
          <w:w w:val="105"/>
        </w:rPr>
        <w:t>组应当告知提交响应文件的供应商。</w:t>
      </w:r>
    </w:p>
    <w:p w14:paraId="73DB0277">
      <w:pPr>
        <w:pStyle w:val="2"/>
        <w:spacing w:before="8" w:line="206" w:lineRule="auto"/>
        <w:ind w:right="192" w:firstLine="480"/>
        <w:rPr>
          <w:rFonts w:hint="eastAsia" w:ascii="宋体" w:hAnsi="宋体" w:eastAsia="宋体" w:cs="宋体"/>
        </w:rPr>
      </w:pPr>
      <w:r>
        <w:rPr>
          <w:rFonts w:hint="eastAsia" w:ascii="宋体" w:hAnsi="宋体" w:eastAsia="宋体" w:cs="宋体"/>
        </w:rPr>
        <w:t>(三)磋商文件内容违反国家有关强制性规定的，磋商小组应当停止评审并向采购人或者采</w:t>
      </w:r>
      <w:r>
        <w:rPr>
          <w:rFonts w:hint="eastAsia" w:ascii="宋体" w:hAnsi="宋体" w:eastAsia="宋体" w:cs="宋体"/>
          <w:w w:val="105"/>
        </w:rPr>
        <w:t>购</w:t>
      </w:r>
      <w:r>
        <w:rPr>
          <w:rFonts w:hint="eastAsia" w:ascii="宋体" w:hAnsi="宋体" w:eastAsia="宋体" w:cs="宋体"/>
          <w:w w:val="105"/>
          <w:lang w:val="en-US" w:eastAsia="zh-CN"/>
        </w:rPr>
        <w:t>人</w:t>
      </w:r>
      <w:r>
        <w:rPr>
          <w:rFonts w:hint="eastAsia" w:ascii="宋体" w:hAnsi="宋体" w:eastAsia="宋体" w:cs="宋体"/>
          <w:w w:val="105"/>
        </w:rPr>
        <w:t>说明情况(注明法律法规依据)。</w:t>
      </w:r>
    </w:p>
    <w:p w14:paraId="134F4021">
      <w:pPr>
        <w:pStyle w:val="2"/>
        <w:spacing w:line="208" w:lineRule="auto"/>
        <w:ind w:right="192" w:firstLine="480"/>
        <w:rPr>
          <w:rFonts w:hint="eastAsia" w:ascii="宋体" w:hAnsi="宋体" w:eastAsia="宋体" w:cs="宋体"/>
        </w:rPr>
      </w:pPr>
      <w:r>
        <w:rPr>
          <w:rFonts w:hint="eastAsia" w:ascii="宋体" w:hAnsi="宋体" w:eastAsia="宋体" w:cs="宋体"/>
        </w:rPr>
        <w:t>(四)磋商小组按照磋商文件规定的评审程序、评审方法和评审标准进行独立评审，并履行</w:t>
      </w:r>
      <w:r>
        <w:rPr>
          <w:rFonts w:hint="eastAsia" w:ascii="宋体" w:hAnsi="宋体" w:eastAsia="宋体" w:cs="宋体"/>
          <w:w w:val="105"/>
        </w:rPr>
        <w:t>下列职责：</w:t>
      </w:r>
    </w:p>
    <w:p w14:paraId="6D4A53B6">
      <w:pPr>
        <w:pStyle w:val="14"/>
        <w:numPr>
          <w:ilvl w:val="0"/>
          <w:numId w:val="21"/>
        </w:numPr>
        <w:tabs>
          <w:tab w:val="left" w:pos="941"/>
        </w:tabs>
        <w:spacing w:before="0" w:after="0" w:line="206" w:lineRule="auto"/>
        <w:ind w:left="220" w:right="237" w:firstLine="480"/>
        <w:jc w:val="both"/>
        <w:rPr>
          <w:rFonts w:hint="eastAsia" w:ascii="宋体" w:hAnsi="宋体" w:eastAsia="宋体" w:cs="宋体"/>
          <w:sz w:val="24"/>
        </w:rPr>
      </w:pPr>
      <w:r>
        <w:rPr>
          <w:rFonts w:hint="eastAsia" w:ascii="宋体" w:hAnsi="宋体" w:eastAsia="宋体" w:cs="宋体"/>
          <w:spacing w:val="-11"/>
          <w:sz w:val="24"/>
        </w:rPr>
        <w:t>熟悉和理解磋商文件，确定磋商文件内容是否违反国家有关强制性规定或者磋商文件存在歧义、重大缺陷，根据需要书面要求采购人对磋商文件作出解释。采购</w:t>
      </w:r>
      <w:r>
        <w:rPr>
          <w:rFonts w:hint="eastAsia" w:ascii="宋体" w:hAnsi="宋体" w:eastAsia="宋体" w:cs="宋体"/>
          <w:spacing w:val="-11"/>
          <w:sz w:val="24"/>
          <w:lang w:val="en-US" w:eastAsia="zh-CN"/>
        </w:rPr>
        <w:t>人</w:t>
      </w:r>
      <w:r>
        <w:rPr>
          <w:rFonts w:hint="eastAsia" w:ascii="宋体" w:hAnsi="宋体" w:eastAsia="宋体" w:cs="宋体"/>
          <w:spacing w:val="-6"/>
          <w:sz w:val="24"/>
        </w:rPr>
        <w:t>的解释不得改变磋商文件的原义或者影响公平、公正，解释事项如果涉及供应商权益的以</w:t>
      </w:r>
      <w:r>
        <w:rPr>
          <w:rFonts w:hint="eastAsia" w:ascii="宋体" w:hAnsi="宋体" w:eastAsia="宋体" w:cs="宋体"/>
          <w:sz w:val="24"/>
        </w:rPr>
        <w:t>有利于供应商的原则进行解释。</w:t>
      </w:r>
    </w:p>
    <w:p w14:paraId="66BC6D9D">
      <w:pPr>
        <w:pStyle w:val="14"/>
        <w:numPr>
          <w:ilvl w:val="0"/>
          <w:numId w:val="21"/>
        </w:numPr>
        <w:tabs>
          <w:tab w:val="left" w:pos="941"/>
        </w:tabs>
        <w:spacing w:before="0" w:after="0" w:line="434" w:lineRule="exact"/>
        <w:ind w:left="941" w:right="0" w:hanging="241"/>
        <w:jc w:val="left"/>
        <w:rPr>
          <w:rFonts w:hint="eastAsia" w:ascii="宋体" w:hAnsi="宋体" w:eastAsia="宋体" w:cs="宋体"/>
          <w:sz w:val="24"/>
        </w:rPr>
      </w:pPr>
      <w:r>
        <w:rPr>
          <w:rFonts w:hint="eastAsia" w:ascii="宋体" w:hAnsi="宋体" w:eastAsia="宋体" w:cs="宋体"/>
          <w:sz w:val="24"/>
        </w:rPr>
        <w:t>审查供应商响应文件是否满足磋商文件要求，并作出公正评价；</w:t>
      </w:r>
    </w:p>
    <w:p w14:paraId="49CCBEE0">
      <w:pPr>
        <w:pStyle w:val="14"/>
        <w:numPr>
          <w:ilvl w:val="0"/>
          <w:numId w:val="21"/>
        </w:numPr>
        <w:tabs>
          <w:tab w:val="left" w:pos="941"/>
        </w:tabs>
        <w:spacing w:before="15" w:after="0" w:line="206" w:lineRule="auto"/>
        <w:ind w:left="220" w:right="237" w:firstLine="480"/>
        <w:jc w:val="left"/>
        <w:rPr>
          <w:rFonts w:hint="eastAsia" w:ascii="宋体" w:hAnsi="宋体" w:eastAsia="宋体" w:cs="宋体"/>
          <w:sz w:val="24"/>
        </w:rPr>
      </w:pPr>
      <w:r>
        <w:rPr>
          <w:rFonts w:hint="eastAsia" w:ascii="宋体" w:hAnsi="宋体" w:eastAsia="宋体" w:cs="宋体"/>
          <w:spacing w:val="-6"/>
          <w:sz w:val="24"/>
        </w:rPr>
        <w:t>根据需要书面要求供应商对响应文件中含义不明确、同类问题表述不一致或者有明显文</w:t>
      </w:r>
      <w:r>
        <w:rPr>
          <w:rFonts w:hint="eastAsia" w:ascii="宋体" w:hAnsi="宋体" w:eastAsia="宋体" w:cs="宋体"/>
          <w:sz w:val="24"/>
        </w:rPr>
        <w:t>字和计算错误的内容等作出必要的澄清、说明或者更正，并给予供应商必要的反馈时间；</w:t>
      </w:r>
    </w:p>
    <w:p w14:paraId="3A43165E">
      <w:pPr>
        <w:pStyle w:val="14"/>
        <w:numPr>
          <w:ilvl w:val="0"/>
          <w:numId w:val="21"/>
        </w:numPr>
        <w:tabs>
          <w:tab w:val="left" w:pos="941"/>
        </w:tabs>
        <w:spacing w:before="0" w:after="0" w:line="429" w:lineRule="exact"/>
        <w:ind w:left="941" w:right="0" w:hanging="241"/>
        <w:jc w:val="left"/>
        <w:rPr>
          <w:rFonts w:hint="eastAsia" w:ascii="宋体" w:hAnsi="宋体" w:eastAsia="宋体" w:cs="宋体"/>
          <w:sz w:val="24"/>
        </w:rPr>
      </w:pPr>
      <w:r>
        <w:rPr>
          <w:rFonts w:hint="eastAsia" w:ascii="宋体" w:hAnsi="宋体" w:eastAsia="宋体" w:cs="宋体"/>
          <w:sz w:val="24"/>
        </w:rPr>
        <w:t>推荐成交供应商，或者受采购人委托确定成交供应商；</w:t>
      </w:r>
    </w:p>
    <w:p w14:paraId="5A282A2B">
      <w:pPr>
        <w:pStyle w:val="14"/>
        <w:numPr>
          <w:ilvl w:val="0"/>
          <w:numId w:val="21"/>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z w:val="24"/>
        </w:rPr>
        <w:t>起草评审报告并进行签署；</w:t>
      </w:r>
    </w:p>
    <w:p w14:paraId="1A2B6089">
      <w:pPr>
        <w:pStyle w:val="14"/>
        <w:numPr>
          <w:ilvl w:val="0"/>
          <w:numId w:val="21"/>
        </w:numPr>
        <w:tabs>
          <w:tab w:val="left" w:pos="941"/>
        </w:tabs>
        <w:spacing w:before="0" w:after="0" w:line="439" w:lineRule="exact"/>
        <w:ind w:left="941" w:right="0" w:hanging="241"/>
        <w:jc w:val="left"/>
        <w:rPr>
          <w:rFonts w:hint="eastAsia" w:ascii="宋体" w:hAnsi="宋体" w:eastAsia="宋体" w:cs="宋体"/>
          <w:sz w:val="24"/>
        </w:rPr>
      </w:pPr>
      <w:r>
        <w:rPr>
          <w:rFonts w:hint="eastAsia" w:ascii="宋体" w:hAnsi="宋体" w:eastAsia="宋体" w:cs="宋体"/>
          <w:sz w:val="24"/>
        </w:rPr>
        <w:t>向采购人、财政部门或者其他监督部门报告非法干预评审工作的行为；</w:t>
      </w:r>
    </w:p>
    <w:p w14:paraId="3E0677CC">
      <w:pPr>
        <w:pStyle w:val="14"/>
        <w:numPr>
          <w:ilvl w:val="0"/>
          <w:numId w:val="21"/>
        </w:numPr>
        <w:tabs>
          <w:tab w:val="left" w:pos="941"/>
        </w:tabs>
        <w:spacing w:before="0" w:after="0" w:line="474" w:lineRule="exact"/>
        <w:ind w:left="941" w:right="0" w:hanging="241"/>
        <w:jc w:val="left"/>
        <w:rPr>
          <w:rFonts w:hint="eastAsia" w:ascii="宋体" w:hAnsi="宋体" w:eastAsia="宋体" w:cs="宋体"/>
          <w:sz w:val="24"/>
        </w:rPr>
      </w:pPr>
      <w:r>
        <w:rPr>
          <w:rFonts w:hint="eastAsia" w:ascii="宋体" w:hAnsi="宋体" w:eastAsia="宋体" w:cs="宋体"/>
          <w:sz w:val="24"/>
        </w:rPr>
        <w:t>法律、法规和规章规定的其他职责。</w:t>
      </w:r>
    </w:p>
    <w:p w14:paraId="2614AC74">
      <w:pPr>
        <w:pStyle w:val="2"/>
        <w:spacing w:line="415" w:lineRule="exact"/>
        <w:ind w:left="700"/>
        <w:rPr>
          <w:rFonts w:hint="eastAsia" w:ascii="宋体" w:hAnsi="宋体" w:eastAsia="宋体" w:cs="宋体"/>
          <w:b w:val="0"/>
        </w:rPr>
      </w:pPr>
      <w:r>
        <w:rPr>
          <w:rFonts w:hint="eastAsia" w:ascii="宋体" w:hAnsi="宋体" w:eastAsia="宋体" w:cs="宋体"/>
          <w:b w:val="0"/>
        </w:rPr>
        <w:t>三、评审程序</w:t>
      </w:r>
    </w:p>
    <w:p w14:paraId="3B7B2D81">
      <w:pPr>
        <w:pStyle w:val="2"/>
        <w:spacing w:line="439"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一</w:t>
      </w:r>
      <w:r>
        <w:rPr>
          <w:rFonts w:hint="eastAsia" w:ascii="宋体" w:hAnsi="宋体" w:eastAsia="宋体" w:cs="宋体"/>
          <w:b w:val="0"/>
          <w:w w:val="120"/>
        </w:rPr>
        <w:t>)</w:t>
      </w:r>
      <w:r>
        <w:rPr>
          <w:rFonts w:hint="eastAsia" w:ascii="宋体" w:hAnsi="宋体" w:eastAsia="宋体" w:cs="宋体"/>
          <w:b w:val="0"/>
          <w:w w:val="105"/>
        </w:rPr>
        <w:t>供应商资格审查</w:t>
      </w:r>
    </w:p>
    <w:p w14:paraId="28ED291C">
      <w:pPr>
        <w:pStyle w:val="14"/>
        <w:numPr>
          <w:ilvl w:val="0"/>
          <w:numId w:val="22"/>
        </w:numPr>
        <w:tabs>
          <w:tab w:val="left" w:pos="941"/>
        </w:tabs>
        <w:spacing w:before="11" w:after="0" w:line="208" w:lineRule="auto"/>
        <w:ind w:left="220" w:right="237" w:firstLine="480"/>
        <w:jc w:val="left"/>
        <w:rPr>
          <w:rFonts w:hint="eastAsia" w:ascii="宋体" w:hAnsi="宋体" w:eastAsia="宋体" w:cs="宋体"/>
          <w:sz w:val="24"/>
        </w:rPr>
      </w:pPr>
      <w:r>
        <w:rPr>
          <w:rFonts w:hint="eastAsia" w:ascii="宋体" w:hAnsi="宋体" w:eastAsia="宋体" w:cs="宋体"/>
          <w:spacing w:val="-10"/>
          <w:sz w:val="24"/>
        </w:rPr>
        <w:t>在开启时间后，采购</w:t>
      </w:r>
      <w:r>
        <w:rPr>
          <w:rFonts w:hint="eastAsia" w:ascii="宋体" w:hAnsi="宋体" w:eastAsia="宋体" w:cs="宋体"/>
          <w:spacing w:val="-10"/>
          <w:sz w:val="24"/>
          <w:lang w:val="en-US" w:eastAsia="zh-CN"/>
        </w:rPr>
        <w:t>人</w:t>
      </w:r>
      <w:r>
        <w:rPr>
          <w:rFonts w:hint="eastAsia" w:ascii="宋体" w:hAnsi="宋体" w:eastAsia="宋体" w:cs="宋体"/>
          <w:spacing w:val="-10"/>
          <w:sz w:val="24"/>
        </w:rPr>
        <w:t>组织磋商小组对递交响应文件的供应商进行资格审查，确</w:t>
      </w:r>
      <w:r>
        <w:rPr>
          <w:rFonts w:hint="eastAsia" w:ascii="宋体" w:hAnsi="宋体" w:eastAsia="宋体" w:cs="宋体"/>
          <w:sz w:val="24"/>
        </w:rPr>
        <w:t>定参加磋商的供应商名单。</w:t>
      </w:r>
    </w:p>
    <w:p w14:paraId="6CDA47D0">
      <w:pPr>
        <w:pStyle w:val="14"/>
        <w:numPr>
          <w:ilvl w:val="0"/>
          <w:numId w:val="22"/>
        </w:numPr>
        <w:tabs>
          <w:tab w:val="left" w:pos="941"/>
        </w:tabs>
        <w:spacing w:before="0" w:after="0" w:line="206" w:lineRule="auto"/>
        <w:ind w:left="220" w:right="237" w:firstLine="480"/>
        <w:jc w:val="left"/>
        <w:rPr>
          <w:rFonts w:hint="eastAsia" w:ascii="宋体" w:hAnsi="宋体" w:eastAsia="宋体" w:cs="宋体"/>
          <w:sz w:val="24"/>
        </w:rPr>
      </w:pPr>
      <w:r>
        <w:rPr>
          <w:rFonts w:hint="eastAsia" w:ascii="宋体" w:hAnsi="宋体" w:eastAsia="宋体" w:cs="宋体"/>
          <w:spacing w:val="-6"/>
          <w:sz w:val="24"/>
        </w:rPr>
        <w:t>确定参加磋商的供应商数量采用合格制，即磋商小组对各供应商资格审查后，凡符合本</w:t>
      </w:r>
      <w:r>
        <w:rPr>
          <w:rFonts w:hint="eastAsia" w:ascii="宋体" w:hAnsi="宋体" w:eastAsia="宋体" w:cs="宋体"/>
          <w:sz w:val="24"/>
        </w:rPr>
        <w:t>竞争性磋商文件规定资格条件的，均进入参加磋商的供应商名单。</w:t>
      </w:r>
    </w:p>
    <w:p w14:paraId="128C374B">
      <w:pPr>
        <w:pStyle w:val="14"/>
        <w:numPr>
          <w:ilvl w:val="0"/>
          <w:numId w:val="22"/>
        </w:numPr>
        <w:tabs>
          <w:tab w:val="left" w:pos="941"/>
        </w:tabs>
        <w:spacing w:before="5" w:after="0" w:line="206" w:lineRule="auto"/>
        <w:ind w:left="220" w:right="237" w:firstLine="480"/>
        <w:jc w:val="left"/>
        <w:rPr>
          <w:rFonts w:hint="eastAsia" w:ascii="宋体" w:hAnsi="宋体" w:eastAsia="宋体" w:cs="宋体"/>
          <w:sz w:val="24"/>
        </w:rPr>
      </w:pPr>
      <w:r>
        <w:rPr>
          <w:rFonts w:hint="eastAsia" w:ascii="宋体" w:hAnsi="宋体" w:eastAsia="宋体" w:cs="宋体"/>
          <w:spacing w:val="-7"/>
          <w:sz w:val="24"/>
        </w:rPr>
        <w:t>评审委员会资格审查结束后，应当向采购人出具资格审查报告，确定参</w:t>
      </w:r>
      <w:r>
        <w:rPr>
          <w:rFonts w:hint="eastAsia" w:ascii="宋体" w:hAnsi="宋体" w:eastAsia="宋体" w:cs="宋体"/>
          <w:sz w:val="24"/>
        </w:rPr>
        <w:t>加磋商的供应商名单，并说明未通过资格审查的供应商未通过的原因。</w:t>
      </w:r>
    </w:p>
    <w:p w14:paraId="7D6C6BF5">
      <w:pPr>
        <w:pStyle w:val="14"/>
        <w:numPr>
          <w:ilvl w:val="0"/>
          <w:numId w:val="22"/>
        </w:numPr>
        <w:tabs>
          <w:tab w:val="left" w:pos="941"/>
        </w:tabs>
        <w:spacing w:before="3" w:after="0" w:line="206" w:lineRule="auto"/>
        <w:ind w:left="220" w:right="237" w:firstLine="480"/>
        <w:jc w:val="both"/>
        <w:rPr>
          <w:rFonts w:hint="eastAsia" w:ascii="宋体" w:hAnsi="宋体" w:eastAsia="宋体" w:cs="宋体"/>
          <w:sz w:val="24"/>
        </w:rPr>
      </w:pPr>
      <w:r>
        <w:rPr>
          <w:rFonts w:hint="eastAsia" w:ascii="宋体" w:hAnsi="宋体" w:eastAsia="宋体" w:cs="宋体"/>
          <w:spacing w:val="-6"/>
          <w:sz w:val="24"/>
        </w:rPr>
        <w:t>资格审查报告应当由全体评审委员会成员签字确认。评审委员会成员对资格审查过程和</w:t>
      </w:r>
      <w:r>
        <w:rPr>
          <w:rFonts w:hint="eastAsia" w:ascii="宋体" w:hAnsi="宋体" w:eastAsia="宋体" w:cs="宋体"/>
          <w:spacing w:val="-9"/>
          <w:sz w:val="24"/>
        </w:rPr>
        <w:t>结果有不同意见的，应当在资格审查报告中写明并说明理由。签字但不写明不同意见或者不说</w:t>
      </w:r>
      <w:r>
        <w:rPr>
          <w:rFonts w:hint="eastAsia" w:ascii="宋体" w:hAnsi="宋体" w:eastAsia="宋体" w:cs="宋体"/>
          <w:spacing w:val="-11"/>
          <w:sz w:val="24"/>
        </w:rPr>
        <w:t>明理由的，视同无意见。拒不签字又不另行书面说明其不同意见和理由的，视同同意资格审查</w:t>
      </w:r>
      <w:r>
        <w:rPr>
          <w:rFonts w:hint="eastAsia" w:ascii="宋体" w:hAnsi="宋体" w:eastAsia="宋体" w:cs="宋体"/>
          <w:sz w:val="24"/>
        </w:rPr>
        <w:t>结果。</w:t>
      </w:r>
    </w:p>
    <w:p w14:paraId="3923E3B3">
      <w:pPr>
        <w:pStyle w:val="14"/>
        <w:numPr>
          <w:ilvl w:val="0"/>
          <w:numId w:val="22"/>
        </w:numPr>
        <w:tabs>
          <w:tab w:val="left" w:pos="941"/>
        </w:tabs>
        <w:spacing w:before="11" w:after="0" w:line="206" w:lineRule="auto"/>
        <w:ind w:left="220" w:right="237" w:firstLine="480"/>
        <w:jc w:val="both"/>
        <w:rPr>
          <w:rFonts w:hint="eastAsia" w:ascii="宋体" w:hAnsi="宋体" w:eastAsia="宋体" w:cs="宋体"/>
          <w:sz w:val="24"/>
        </w:rPr>
      </w:pPr>
      <w:r>
        <w:rPr>
          <w:rFonts w:hint="eastAsia" w:ascii="宋体" w:hAnsi="宋体" w:eastAsia="宋体" w:cs="宋体"/>
          <w:spacing w:val="-8"/>
          <w:sz w:val="24"/>
        </w:rPr>
        <w:t>评审委员会出具资格审查报告后，采购人应当将通过资格审查和未通过</w:t>
      </w:r>
      <w:r>
        <w:rPr>
          <w:rFonts w:hint="eastAsia" w:ascii="宋体" w:hAnsi="宋体" w:eastAsia="宋体" w:cs="宋体"/>
          <w:spacing w:val="-5"/>
          <w:sz w:val="24"/>
        </w:rPr>
        <w:t>资格审查的供应商名单向所有递交响应文件的供应商当场宣布，并告知未通过资格审查的供应</w:t>
      </w:r>
      <w:r>
        <w:rPr>
          <w:rFonts w:hint="eastAsia" w:ascii="宋体" w:hAnsi="宋体" w:eastAsia="宋体" w:cs="宋体"/>
          <w:sz w:val="24"/>
        </w:rPr>
        <w:t>商未通过资格审查的原因，但涉及商业秘密的除外。同时在磋商结果公示中向社会公开。</w:t>
      </w:r>
    </w:p>
    <w:p w14:paraId="17EB61BC">
      <w:pPr>
        <w:pStyle w:val="2"/>
        <w:spacing w:line="432"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二</w:t>
      </w:r>
      <w:r>
        <w:rPr>
          <w:rFonts w:hint="eastAsia" w:ascii="宋体" w:hAnsi="宋体" w:eastAsia="宋体" w:cs="宋体"/>
          <w:b w:val="0"/>
          <w:w w:val="120"/>
        </w:rPr>
        <w:t>)</w:t>
      </w:r>
      <w:r>
        <w:rPr>
          <w:rFonts w:hint="eastAsia" w:ascii="宋体" w:hAnsi="宋体" w:eastAsia="宋体" w:cs="宋体"/>
          <w:b w:val="0"/>
          <w:w w:val="110"/>
        </w:rPr>
        <w:t>磋商</w:t>
      </w:r>
    </w:p>
    <w:p w14:paraId="2EC3E40F">
      <w:pPr>
        <w:spacing w:after="0" w:line="360" w:lineRule="auto"/>
        <w:jc w:val="both"/>
        <w:rPr>
          <w:rFonts w:hint="eastAsia" w:ascii="宋体" w:hAnsi="宋体" w:eastAsia="宋体" w:cs="宋体"/>
        </w:rPr>
        <w:sectPr>
          <w:pgSz w:w="11910" w:h="16840"/>
          <w:pgMar w:top="1400" w:right="840" w:bottom="1180" w:left="860" w:header="0" w:footer="915" w:gutter="0"/>
          <w:cols w:space="720" w:num="1"/>
        </w:sectPr>
      </w:pPr>
      <w:r>
        <w:rPr>
          <w:rFonts w:hint="eastAsia" w:ascii="宋体" w:hAnsi="宋体" w:eastAsia="宋体" w:cs="宋体"/>
          <w:spacing w:val="-8"/>
          <w:sz w:val="24"/>
        </w:rPr>
        <w:t>供应商资格审查结束后，采购人应当组织评审委员会按照磋商文件的规</w:t>
      </w:r>
      <w:r>
        <w:rPr>
          <w:rFonts w:hint="eastAsia" w:ascii="宋体" w:hAnsi="宋体" w:eastAsia="宋体" w:cs="宋体"/>
          <w:spacing w:val="-12"/>
          <w:sz w:val="24"/>
        </w:rPr>
        <w:t>定与通过</w:t>
      </w:r>
    </w:p>
    <w:p w14:paraId="270F87C5">
      <w:pPr>
        <w:pStyle w:val="4"/>
        <w:rPr>
          <w:rFonts w:hint="eastAsia" w:ascii="宋体" w:hAnsi="宋体" w:eastAsia="宋体" w:cs="宋体"/>
          <w:b w:val="0"/>
        </w:rPr>
      </w:pPr>
      <w:r>
        <w:rPr>
          <w:rFonts w:hint="eastAsia" w:ascii="宋体" w:hAnsi="宋体" w:eastAsia="宋体" w:cs="宋体"/>
          <w:b w:val="0"/>
        </w:rPr>
        <w:t>第七章磋商程序</w:t>
      </w:r>
    </w:p>
    <w:p w14:paraId="55D3E135">
      <w:pPr>
        <w:pStyle w:val="2"/>
        <w:spacing w:before="46" w:line="206" w:lineRule="auto"/>
        <w:ind w:right="237" w:firstLine="480"/>
        <w:jc w:val="both"/>
        <w:rPr>
          <w:rFonts w:hint="eastAsia" w:ascii="宋体" w:hAnsi="宋体" w:eastAsia="宋体" w:cs="宋体"/>
        </w:rPr>
      </w:pPr>
      <w:r>
        <w:rPr>
          <w:rFonts w:hint="eastAsia" w:ascii="宋体" w:hAnsi="宋体" w:eastAsia="宋体" w:cs="宋体"/>
          <w:spacing w:val="-10"/>
        </w:rPr>
        <w:t>根据《中华人民共和国政府采购法》、《中华人民共和国政府采购法实施条例》、《政府</w:t>
      </w:r>
      <w:r>
        <w:rPr>
          <w:rFonts w:hint="eastAsia" w:ascii="宋体" w:hAnsi="宋体" w:eastAsia="宋体" w:cs="宋体"/>
          <w:spacing w:val="-7"/>
        </w:rPr>
        <w:t>采购竞争性磋商采购方式管理暂行办法》等法律法规并结合本次采购项目的特点制定本评审程</w:t>
      </w:r>
      <w:r>
        <w:rPr>
          <w:rFonts w:hint="eastAsia" w:ascii="宋体" w:hAnsi="宋体" w:eastAsia="宋体" w:cs="宋体"/>
        </w:rPr>
        <w:t>序、评审方法、评审标准。</w:t>
      </w:r>
    </w:p>
    <w:p w14:paraId="345A6340">
      <w:pPr>
        <w:pStyle w:val="2"/>
        <w:spacing w:line="432" w:lineRule="exact"/>
        <w:ind w:left="700"/>
        <w:rPr>
          <w:rFonts w:hint="eastAsia" w:ascii="宋体" w:hAnsi="宋体" w:eastAsia="宋体" w:cs="宋体"/>
          <w:b w:val="0"/>
        </w:rPr>
      </w:pPr>
      <w:r>
        <w:rPr>
          <w:rFonts w:hint="eastAsia" w:ascii="宋体" w:hAnsi="宋体" w:eastAsia="宋体" w:cs="宋体"/>
          <w:b w:val="0"/>
        </w:rPr>
        <w:t>一、磋商小组及专家组成</w:t>
      </w:r>
    </w:p>
    <w:p w14:paraId="18446136">
      <w:pPr>
        <w:pStyle w:val="2"/>
        <w:spacing w:before="11" w:line="208" w:lineRule="auto"/>
        <w:ind w:right="237" w:firstLine="480"/>
        <w:jc w:val="both"/>
        <w:rPr>
          <w:rFonts w:hint="eastAsia" w:ascii="宋体" w:hAnsi="宋体" w:eastAsia="宋体" w:cs="宋体"/>
        </w:rPr>
      </w:pPr>
      <w:r>
        <w:rPr>
          <w:rFonts w:hint="eastAsia" w:ascii="宋体" w:hAnsi="宋体" w:eastAsia="宋体" w:cs="宋体"/>
          <w:spacing w:val="-10"/>
        </w:rPr>
        <w:t>根据《政府采购竞争性磋商采购方式管理暂行办法》等规定，结合本次采购项目的实际情</w:t>
      </w:r>
      <w:r>
        <w:rPr>
          <w:rFonts w:hint="eastAsia" w:ascii="宋体" w:hAnsi="宋体" w:eastAsia="宋体" w:cs="宋体"/>
          <w:spacing w:val="-8"/>
        </w:rPr>
        <w:t>况依法组建磋商小组，负责本次采购项目的竞争性磋商和评审工作。磋商小组由采购人代表和</w:t>
      </w:r>
      <w:r>
        <w:rPr>
          <w:rFonts w:hint="eastAsia" w:ascii="宋体" w:hAnsi="宋体" w:eastAsia="宋体" w:cs="宋体"/>
          <w:spacing w:val="-2"/>
        </w:rPr>
        <w:t>评审专家共</w:t>
      </w:r>
      <w:r>
        <w:rPr>
          <w:rFonts w:hint="eastAsia" w:ascii="宋体" w:hAnsi="宋体" w:eastAsia="宋体" w:cs="宋体"/>
        </w:rPr>
        <w:t>3</w:t>
      </w:r>
      <w:r>
        <w:rPr>
          <w:rFonts w:hint="eastAsia" w:ascii="宋体" w:hAnsi="宋体" w:eastAsia="宋体" w:cs="宋体"/>
          <w:spacing w:val="-7"/>
        </w:rPr>
        <w:t>人以上单数组成</w:t>
      </w:r>
    </w:p>
    <w:p w14:paraId="68267694">
      <w:pPr>
        <w:pStyle w:val="2"/>
        <w:spacing w:line="412" w:lineRule="exact"/>
        <w:ind w:left="700"/>
        <w:rPr>
          <w:rFonts w:hint="eastAsia" w:ascii="宋体" w:hAnsi="宋体" w:eastAsia="宋体" w:cs="宋体"/>
          <w:b w:val="0"/>
        </w:rPr>
      </w:pPr>
      <w:r>
        <w:rPr>
          <w:rFonts w:hint="eastAsia" w:ascii="宋体" w:hAnsi="宋体" w:eastAsia="宋体" w:cs="宋体"/>
          <w:b w:val="0"/>
        </w:rPr>
        <w:t>二、磋商组织</w:t>
      </w:r>
    </w:p>
    <w:p w14:paraId="324835CD">
      <w:pPr>
        <w:pStyle w:val="2"/>
        <w:spacing w:line="440" w:lineRule="exact"/>
        <w:ind w:left="700"/>
        <w:rPr>
          <w:rFonts w:hint="eastAsia" w:ascii="宋体" w:hAnsi="宋体" w:eastAsia="宋体" w:cs="宋体"/>
        </w:rPr>
      </w:pPr>
      <w:r>
        <w:rPr>
          <w:rFonts w:hint="eastAsia" w:ascii="宋体" w:hAnsi="宋体" w:eastAsia="宋体" w:cs="宋体"/>
          <w:w w:val="105"/>
        </w:rPr>
        <w:t>(一)磋商工作由采购</w:t>
      </w:r>
      <w:r>
        <w:rPr>
          <w:rFonts w:hint="eastAsia" w:ascii="宋体" w:hAnsi="宋体" w:eastAsia="宋体" w:cs="宋体"/>
          <w:w w:val="105"/>
          <w:lang w:val="en-US" w:eastAsia="zh-CN"/>
        </w:rPr>
        <w:t>人</w:t>
      </w:r>
      <w:r>
        <w:rPr>
          <w:rFonts w:hint="eastAsia" w:ascii="宋体" w:hAnsi="宋体" w:eastAsia="宋体" w:cs="宋体"/>
          <w:w w:val="105"/>
        </w:rPr>
        <w:t>组织，具体磋商事务由依法组建的磋商小组负责。</w:t>
      </w:r>
    </w:p>
    <w:p w14:paraId="3436D863">
      <w:pPr>
        <w:pStyle w:val="2"/>
        <w:spacing w:before="16" w:line="206" w:lineRule="auto"/>
        <w:ind w:right="237" w:firstLine="480"/>
        <w:jc w:val="both"/>
        <w:rPr>
          <w:rFonts w:hint="eastAsia" w:ascii="宋体" w:hAnsi="宋体" w:eastAsia="宋体" w:cs="宋体"/>
        </w:rPr>
      </w:pPr>
      <w:r>
        <w:rPr>
          <w:rFonts w:hint="eastAsia" w:ascii="宋体" w:hAnsi="宋体" w:eastAsia="宋体" w:cs="宋体"/>
          <w:spacing w:val="-7"/>
        </w:rPr>
        <w:t>(二)磋商小组成员应当按照客观、公正、审慎的原则，根据磋商文件规定的评审程序、评审方法和评审标准进行独立评审。未实质性响应磋商文件的响应文件按无效响应处理，磋商小</w:t>
      </w:r>
      <w:r>
        <w:rPr>
          <w:rFonts w:hint="eastAsia" w:ascii="宋体" w:hAnsi="宋体" w:eastAsia="宋体" w:cs="宋体"/>
          <w:w w:val="105"/>
        </w:rPr>
        <w:t>组应当告知提交响应文件的供应商。</w:t>
      </w:r>
    </w:p>
    <w:p w14:paraId="217527DC">
      <w:pPr>
        <w:pStyle w:val="2"/>
        <w:spacing w:before="8" w:line="206" w:lineRule="auto"/>
        <w:ind w:right="192" w:firstLine="480"/>
        <w:rPr>
          <w:rFonts w:hint="eastAsia" w:ascii="宋体" w:hAnsi="宋体" w:eastAsia="宋体" w:cs="宋体"/>
        </w:rPr>
      </w:pPr>
      <w:r>
        <w:rPr>
          <w:rFonts w:hint="eastAsia" w:ascii="宋体" w:hAnsi="宋体" w:eastAsia="宋体" w:cs="宋体"/>
        </w:rPr>
        <w:t>(三)磋商文件内容违反国家有关强制性规定的，磋商小组应当停止评审并向采购人或者采</w:t>
      </w:r>
      <w:r>
        <w:rPr>
          <w:rFonts w:hint="eastAsia" w:ascii="宋体" w:hAnsi="宋体" w:eastAsia="宋体" w:cs="宋体"/>
          <w:w w:val="105"/>
        </w:rPr>
        <w:t>购</w:t>
      </w:r>
      <w:r>
        <w:rPr>
          <w:rFonts w:hint="eastAsia" w:ascii="宋体" w:hAnsi="宋体" w:eastAsia="宋体" w:cs="宋体"/>
          <w:w w:val="105"/>
          <w:lang w:val="en-US" w:eastAsia="zh-CN"/>
        </w:rPr>
        <w:t>人</w:t>
      </w:r>
      <w:r>
        <w:rPr>
          <w:rFonts w:hint="eastAsia" w:ascii="宋体" w:hAnsi="宋体" w:eastAsia="宋体" w:cs="宋体"/>
          <w:w w:val="105"/>
        </w:rPr>
        <w:t>说明情况(注明法律法规依据)。</w:t>
      </w:r>
    </w:p>
    <w:p w14:paraId="115A4DBA">
      <w:pPr>
        <w:pStyle w:val="2"/>
        <w:spacing w:line="208" w:lineRule="auto"/>
        <w:ind w:right="192" w:firstLine="480"/>
        <w:rPr>
          <w:rFonts w:hint="eastAsia" w:ascii="宋体" w:hAnsi="宋体" w:eastAsia="宋体" w:cs="宋体"/>
        </w:rPr>
      </w:pPr>
      <w:r>
        <w:rPr>
          <w:rFonts w:hint="eastAsia" w:ascii="宋体" w:hAnsi="宋体" w:eastAsia="宋体" w:cs="宋体"/>
        </w:rPr>
        <w:t>(四)磋商小组按照磋商文件规定的评审程序、评审方法和评审标准进行独立评审，并履行</w:t>
      </w:r>
      <w:r>
        <w:rPr>
          <w:rFonts w:hint="eastAsia" w:ascii="宋体" w:hAnsi="宋体" w:eastAsia="宋体" w:cs="宋体"/>
          <w:w w:val="105"/>
        </w:rPr>
        <w:t>下列职责：</w:t>
      </w:r>
    </w:p>
    <w:p w14:paraId="384578A3">
      <w:pPr>
        <w:pStyle w:val="14"/>
        <w:numPr>
          <w:ilvl w:val="0"/>
          <w:numId w:val="21"/>
        </w:numPr>
        <w:tabs>
          <w:tab w:val="left" w:pos="941"/>
        </w:tabs>
        <w:spacing w:before="0" w:after="0" w:line="206" w:lineRule="auto"/>
        <w:ind w:left="220" w:right="237" w:firstLine="480"/>
        <w:jc w:val="both"/>
        <w:rPr>
          <w:rFonts w:hint="eastAsia" w:ascii="宋体" w:hAnsi="宋体" w:eastAsia="宋体" w:cs="宋体"/>
          <w:sz w:val="24"/>
        </w:rPr>
      </w:pPr>
      <w:r>
        <w:rPr>
          <w:rFonts w:hint="eastAsia" w:ascii="宋体" w:hAnsi="宋体" w:eastAsia="宋体" w:cs="宋体"/>
          <w:spacing w:val="-11"/>
          <w:sz w:val="24"/>
        </w:rPr>
        <w:t>熟悉和理解磋商文件，确定磋商文件内容是否违反国家有关强制性规定或者磋商文件存在歧义、重大缺陷，根据需要书面要求采购人对磋商文件作出解释。采购</w:t>
      </w:r>
      <w:r>
        <w:rPr>
          <w:rFonts w:hint="eastAsia" w:ascii="宋体" w:hAnsi="宋体" w:eastAsia="宋体" w:cs="宋体"/>
          <w:spacing w:val="-11"/>
          <w:sz w:val="24"/>
          <w:lang w:val="en-US" w:eastAsia="zh-CN"/>
        </w:rPr>
        <w:t>人</w:t>
      </w:r>
      <w:r>
        <w:rPr>
          <w:rFonts w:hint="eastAsia" w:ascii="宋体" w:hAnsi="宋体" w:eastAsia="宋体" w:cs="宋体"/>
          <w:spacing w:val="-6"/>
          <w:sz w:val="24"/>
        </w:rPr>
        <w:t>的解释不得改变磋商文件的原义或者影响公平、公正，解释事项如果涉及供应商权益的以</w:t>
      </w:r>
      <w:r>
        <w:rPr>
          <w:rFonts w:hint="eastAsia" w:ascii="宋体" w:hAnsi="宋体" w:eastAsia="宋体" w:cs="宋体"/>
          <w:sz w:val="24"/>
        </w:rPr>
        <w:t>有利于供应商的原则进行解释。</w:t>
      </w:r>
    </w:p>
    <w:p w14:paraId="6C7E3278">
      <w:pPr>
        <w:pStyle w:val="14"/>
        <w:numPr>
          <w:ilvl w:val="0"/>
          <w:numId w:val="21"/>
        </w:numPr>
        <w:tabs>
          <w:tab w:val="left" w:pos="941"/>
        </w:tabs>
        <w:spacing w:before="0" w:after="0" w:line="434" w:lineRule="exact"/>
        <w:ind w:left="941" w:right="0" w:hanging="241"/>
        <w:jc w:val="left"/>
        <w:rPr>
          <w:rFonts w:hint="eastAsia" w:ascii="宋体" w:hAnsi="宋体" w:eastAsia="宋体" w:cs="宋体"/>
          <w:sz w:val="24"/>
        </w:rPr>
      </w:pPr>
      <w:r>
        <w:rPr>
          <w:rFonts w:hint="eastAsia" w:ascii="宋体" w:hAnsi="宋体" w:eastAsia="宋体" w:cs="宋体"/>
          <w:sz w:val="24"/>
        </w:rPr>
        <w:t>审查供应商响应文件是否满足磋商文件要求，并作出公正评价；</w:t>
      </w:r>
    </w:p>
    <w:p w14:paraId="4105F901">
      <w:pPr>
        <w:pStyle w:val="14"/>
        <w:numPr>
          <w:ilvl w:val="0"/>
          <w:numId w:val="21"/>
        </w:numPr>
        <w:tabs>
          <w:tab w:val="left" w:pos="941"/>
        </w:tabs>
        <w:spacing w:before="15" w:after="0" w:line="206" w:lineRule="auto"/>
        <w:ind w:left="220" w:right="237" w:firstLine="480"/>
        <w:jc w:val="left"/>
        <w:rPr>
          <w:rFonts w:hint="eastAsia" w:ascii="宋体" w:hAnsi="宋体" w:eastAsia="宋体" w:cs="宋体"/>
          <w:sz w:val="24"/>
        </w:rPr>
      </w:pPr>
      <w:r>
        <w:rPr>
          <w:rFonts w:hint="eastAsia" w:ascii="宋体" w:hAnsi="宋体" w:eastAsia="宋体" w:cs="宋体"/>
          <w:spacing w:val="-6"/>
          <w:sz w:val="24"/>
        </w:rPr>
        <w:t>根据需要书面要求供应商对响应文件中含义不明确、同类问题表述不一致或者有明显文</w:t>
      </w:r>
      <w:r>
        <w:rPr>
          <w:rFonts w:hint="eastAsia" w:ascii="宋体" w:hAnsi="宋体" w:eastAsia="宋体" w:cs="宋体"/>
          <w:sz w:val="24"/>
        </w:rPr>
        <w:t>字和计算错误的内容等作出必要的澄清、说明或者更正，并给予供应商必要的反馈时间；</w:t>
      </w:r>
    </w:p>
    <w:p w14:paraId="3FE7A0FC">
      <w:pPr>
        <w:pStyle w:val="14"/>
        <w:numPr>
          <w:ilvl w:val="0"/>
          <w:numId w:val="21"/>
        </w:numPr>
        <w:tabs>
          <w:tab w:val="left" w:pos="941"/>
        </w:tabs>
        <w:spacing w:before="0" w:after="0" w:line="429" w:lineRule="exact"/>
        <w:ind w:left="941" w:right="0" w:hanging="241"/>
        <w:jc w:val="left"/>
        <w:rPr>
          <w:rFonts w:hint="eastAsia" w:ascii="宋体" w:hAnsi="宋体" w:eastAsia="宋体" w:cs="宋体"/>
          <w:sz w:val="24"/>
        </w:rPr>
      </w:pPr>
      <w:r>
        <w:rPr>
          <w:rFonts w:hint="eastAsia" w:ascii="宋体" w:hAnsi="宋体" w:eastAsia="宋体" w:cs="宋体"/>
          <w:sz w:val="24"/>
        </w:rPr>
        <w:t>推荐成交供应商，或者受采购人委托确定成交供应商；</w:t>
      </w:r>
    </w:p>
    <w:p w14:paraId="6F0C3F8C">
      <w:pPr>
        <w:pStyle w:val="14"/>
        <w:numPr>
          <w:ilvl w:val="0"/>
          <w:numId w:val="21"/>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z w:val="24"/>
        </w:rPr>
        <w:t>起草评审报告并进行签署；</w:t>
      </w:r>
    </w:p>
    <w:p w14:paraId="3306EFF9">
      <w:pPr>
        <w:pStyle w:val="14"/>
        <w:numPr>
          <w:ilvl w:val="0"/>
          <w:numId w:val="21"/>
        </w:numPr>
        <w:tabs>
          <w:tab w:val="left" w:pos="941"/>
        </w:tabs>
        <w:spacing w:before="0" w:after="0" w:line="439" w:lineRule="exact"/>
        <w:ind w:left="941" w:right="0" w:hanging="241"/>
        <w:jc w:val="left"/>
        <w:rPr>
          <w:rFonts w:hint="eastAsia" w:ascii="宋体" w:hAnsi="宋体" w:eastAsia="宋体" w:cs="宋体"/>
          <w:sz w:val="24"/>
        </w:rPr>
      </w:pPr>
      <w:r>
        <w:rPr>
          <w:rFonts w:hint="eastAsia" w:ascii="宋体" w:hAnsi="宋体" w:eastAsia="宋体" w:cs="宋体"/>
          <w:sz w:val="24"/>
        </w:rPr>
        <w:t>向采购人、财政部门或者其他监督部门报告非法干预评审工作的行为；</w:t>
      </w:r>
    </w:p>
    <w:p w14:paraId="5A833649">
      <w:pPr>
        <w:pStyle w:val="14"/>
        <w:numPr>
          <w:ilvl w:val="0"/>
          <w:numId w:val="21"/>
        </w:numPr>
        <w:tabs>
          <w:tab w:val="left" w:pos="941"/>
        </w:tabs>
        <w:spacing w:before="0" w:after="0" w:line="474" w:lineRule="exact"/>
        <w:ind w:left="941" w:right="0" w:hanging="241"/>
        <w:jc w:val="left"/>
        <w:rPr>
          <w:rFonts w:hint="eastAsia" w:ascii="宋体" w:hAnsi="宋体" w:eastAsia="宋体" w:cs="宋体"/>
          <w:sz w:val="24"/>
        </w:rPr>
      </w:pPr>
      <w:r>
        <w:rPr>
          <w:rFonts w:hint="eastAsia" w:ascii="宋体" w:hAnsi="宋体" w:eastAsia="宋体" w:cs="宋体"/>
          <w:sz w:val="24"/>
        </w:rPr>
        <w:t>法律、法规和规章规定的其他职责。</w:t>
      </w:r>
    </w:p>
    <w:p w14:paraId="37FC73B1">
      <w:pPr>
        <w:pStyle w:val="2"/>
        <w:spacing w:line="415" w:lineRule="exact"/>
        <w:ind w:left="700"/>
        <w:rPr>
          <w:rFonts w:hint="eastAsia" w:ascii="宋体" w:hAnsi="宋体" w:eastAsia="宋体" w:cs="宋体"/>
          <w:sz w:val="24"/>
        </w:rPr>
      </w:pPr>
      <w:r>
        <w:rPr>
          <w:rFonts w:hint="eastAsia" w:ascii="宋体" w:hAnsi="宋体" w:eastAsia="宋体" w:cs="宋体"/>
          <w:b w:val="0"/>
        </w:rPr>
        <w:t>三、评审程</w:t>
      </w:r>
      <w:bookmarkStart w:id="67" w:name="_bookmark92"/>
      <w:bookmarkEnd w:id="67"/>
    </w:p>
    <w:p w14:paraId="475C9665">
      <w:pPr>
        <w:pStyle w:val="2"/>
        <w:spacing w:line="432"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二</w:t>
      </w:r>
      <w:r>
        <w:rPr>
          <w:rFonts w:hint="eastAsia" w:ascii="宋体" w:hAnsi="宋体" w:eastAsia="宋体" w:cs="宋体"/>
          <w:b w:val="0"/>
          <w:w w:val="120"/>
        </w:rPr>
        <w:t>)</w:t>
      </w:r>
      <w:bookmarkStart w:id="68" w:name="_bookmark93"/>
      <w:bookmarkEnd w:id="68"/>
      <w:r>
        <w:rPr>
          <w:rFonts w:hint="eastAsia" w:ascii="宋体" w:hAnsi="宋体" w:eastAsia="宋体" w:cs="宋体"/>
          <w:b w:val="0"/>
          <w:w w:val="110"/>
        </w:rPr>
        <w:t>磋商</w:t>
      </w:r>
    </w:p>
    <w:p w14:paraId="30FBB619">
      <w:pPr>
        <w:pStyle w:val="14"/>
        <w:numPr>
          <w:ilvl w:val="0"/>
          <w:numId w:val="23"/>
        </w:numPr>
        <w:tabs>
          <w:tab w:val="left" w:pos="941"/>
        </w:tabs>
        <w:spacing w:before="15" w:after="0" w:line="206" w:lineRule="auto"/>
        <w:ind w:left="220" w:right="145" w:firstLine="480"/>
        <w:jc w:val="both"/>
        <w:rPr>
          <w:rFonts w:hint="eastAsia" w:ascii="宋体" w:hAnsi="宋体" w:eastAsia="宋体" w:cs="宋体"/>
          <w:sz w:val="24"/>
        </w:rPr>
      </w:pPr>
      <w:r>
        <w:rPr>
          <w:rFonts w:hint="eastAsia" w:ascii="宋体" w:hAnsi="宋体" w:eastAsia="宋体" w:cs="宋体"/>
          <w:spacing w:val="-8"/>
          <w:sz w:val="24"/>
        </w:rPr>
        <w:t>供应商资格审查结束后，采购人应当组织评审委员会按照磋商文件的规</w:t>
      </w:r>
      <w:r>
        <w:rPr>
          <w:rFonts w:hint="eastAsia" w:ascii="宋体" w:hAnsi="宋体" w:eastAsia="宋体" w:cs="宋体"/>
          <w:spacing w:val="-12"/>
          <w:sz w:val="24"/>
        </w:rPr>
        <w:t>定与通过资格审查的供应商分别进行磋商。磋商顺序以现场抽签的方式确定。磋商过程中，磋</w:t>
      </w:r>
      <w:r>
        <w:rPr>
          <w:rFonts w:hint="eastAsia" w:ascii="宋体" w:hAnsi="宋体" w:eastAsia="宋体" w:cs="宋体"/>
          <w:spacing w:val="-13"/>
          <w:sz w:val="24"/>
        </w:rPr>
        <w:t>商小组可以根据磋商情况调整磋商轮次。每轮磋商开始前，磋商小组应根据磋商文件的规定，</w:t>
      </w:r>
      <w:r>
        <w:rPr>
          <w:rFonts w:hint="eastAsia" w:ascii="宋体" w:hAnsi="宋体" w:eastAsia="宋体" w:cs="宋体"/>
          <w:sz w:val="24"/>
        </w:rPr>
        <w:t>并结合各供应商的响应文件拟定磋商内容。</w:t>
      </w:r>
    </w:p>
    <w:p w14:paraId="503F8F2B">
      <w:pPr>
        <w:pStyle w:val="14"/>
        <w:numPr>
          <w:ilvl w:val="0"/>
          <w:numId w:val="23"/>
        </w:numPr>
        <w:tabs>
          <w:tab w:val="left" w:pos="941"/>
        </w:tabs>
        <w:spacing w:before="6" w:after="0" w:line="208" w:lineRule="auto"/>
        <w:ind w:left="220" w:right="237" w:firstLine="480"/>
        <w:jc w:val="left"/>
        <w:rPr>
          <w:rFonts w:hint="eastAsia" w:ascii="宋体" w:hAnsi="宋体" w:eastAsia="宋体" w:cs="宋体"/>
          <w:sz w:val="24"/>
        </w:rPr>
      </w:pPr>
      <w:r>
        <w:rPr>
          <w:rFonts w:hint="eastAsia" w:ascii="宋体" w:hAnsi="宋体" w:eastAsia="宋体" w:cs="宋体"/>
          <w:spacing w:val="-10"/>
          <w:sz w:val="24"/>
        </w:rPr>
        <w:t>磋商过程中，磋商小组对响应文件的有效性、完整性和响应程度进行审查，审查中发现</w:t>
      </w:r>
      <w:r>
        <w:rPr>
          <w:rFonts w:hint="eastAsia" w:ascii="宋体" w:hAnsi="宋体" w:eastAsia="宋体" w:cs="宋体"/>
          <w:sz w:val="24"/>
        </w:rPr>
        <w:t>供应商响应文件属于下列情况之一的，应按照无效响应文件处理：</w:t>
      </w:r>
    </w:p>
    <w:p w14:paraId="28B8B45E">
      <w:pPr>
        <w:pStyle w:val="14"/>
        <w:numPr>
          <w:ilvl w:val="1"/>
          <w:numId w:val="23"/>
        </w:numPr>
        <w:tabs>
          <w:tab w:val="left" w:pos="1061"/>
        </w:tabs>
        <w:spacing w:before="0" w:after="0" w:line="423" w:lineRule="exact"/>
        <w:ind w:left="1061" w:right="0" w:hanging="361"/>
        <w:jc w:val="left"/>
        <w:rPr>
          <w:rFonts w:hint="eastAsia" w:ascii="宋体" w:hAnsi="宋体" w:eastAsia="宋体" w:cs="宋体"/>
          <w:sz w:val="24"/>
        </w:rPr>
      </w:pPr>
      <w:r>
        <w:rPr>
          <w:rFonts w:hint="eastAsia" w:ascii="宋体" w:hAnsi="宋体" w:eastAsia="宋体" w:cs="宋体"/>
          <w:sz w:val="24"/>
        </w:rPr>
        <w:t>响应文件正副本数量不足的；</w:t>
      </w:r>
    </w:p>
    <w:p w14:paraId="05CF4BB1">
      <w:pPr>
        <w:pStyle w:val="14"/>
        <w:numPr>
          <w:ilvl w:val="1"/>
          <w:numId w:val="23"/>
        </w:numPr>
        <w:tabs>
          <w:tab w:val="left" w:pos="1061"/>
        </w:tabs>
        <w:spacing w:before="11" w:after="0" w:line="208" w:lineRule="auto"/>
        <w:ind w:left="220" w:right="265" w:firstLine="480"/>
        <w:jc w:val="left"/>
        <w:rPr>
          <w:rFonts w:hint="eastAsia" w:ascii="宋体" w:hAnsi="宋体" w:eastAsia="宋体" w:cs="宋体"/>
          <w:sz w:val="24"/>
        </w:rPr>
      </w:pPr>
      <w:r>
        <w:rPr>
          <w:rFonts w:hint="eastAsia" w:ascii="宋体" w:hAnsi="宋体" w:eastAsia="宋体" w:cs="宋体"/>
          <w:spacing w:val="-1"/>
          <w:sz w:val="24"/>
        </w:rPr>
        <w:t>响应文件的语言、计量单位、知识产权、磋商有效期等不符合磋商文件的规定，影响</w:t>
      </w:r>
      <w:r>
        <w:rPr>
          <w:rFonts w:hint="eastAsia" w:ascii="宋体" w:hAnsi="宋体" w:eastAsia="宋体" w:cs="宋体"/>
          <w:sz w:val="24"/>
        </w:rPr>
        <w:t>磋商小组评判的；</w:t>
      </w:r>
    </w:p>
    <w:p w14:paraId="575D78DD">
      <w:pPr>
        <w:pStyle w:val="14"/>
        <w:numPr>
          <w:ilvl w:val="0"/>
          <w:numId w:val="23"/>
        </w:numPr>
        <w:tabs>
          <w:tab w:val="left" w:pos="941"/>
        </w:tabs>
        <w:spacing w:before="0" w:after="0" w:line="206" w:lineRule="auto"/>
        <w:ind w:left="220" w:right="237" w:firstLine="480"/>
        <w:jc w:val="left"/>
        <w:rPr>
          <w:rFonts w:hint="eastAsia" w:ascii="宋体" w:hAnsi="宋体" w:eastAsia="宋体" w:cs="宋体"/>
          <w:sz w:val="24"/>
        </w:rPr>
      </w:pPr>
      <w:r>
        <w:rPr>
          <w:rFonts w:hint="eastAsia" w:ascii="宋体" w:hAnsi="宋体" w:eastAsia="宋体" w:cs="宋体"/>
          <w:spacing w:val="-7"/>
          <w:sz w:val="24"/>
        </w:rPr>
        <w:t>但磋商小组对响应文件签署、盖章等进行审查过程中，有下列情形的，磋商小组应当评</w:t>
      </w:r>
      <w:r>
        <w:rPr>
          <w:rFonts w:hint="eastAsia" w:ascii="宋体" w:hAnsi="宋体" w:eastAsia="宋体" w:cs="宋体"/>
          <w:sz w:val="24"/>
        </w:rPr>
        <w:t>定为不影响整个响应文件有效性和采购活动公平竞争，并通过响应文件的有效性审查：</w:t>
      </w:r>
    </w:p>
    <w:p w14:paraId="2436C54E">
      <w:pPr>
        <w:pStyle w:val="14"/>
        <w:numPr>
          <w:ilvl w:val="1"/>
          <w:numId w:val="23"/>
        </w:numPr>
        <w:tabs>
          <w:tab w:val="left" w:pos="1061"/>
        </w:tabs>
        <w:spacing w:before="0" w:after="0" w:line="430" w:lineRule="exact"/>
        <w:ind w:left="1061" w:right="0" w:hanging="361"/>
        <w:jc w:val="left"/>
        <w:rPr>
          <w:rFonts w:hint="eastAsia" w:ascii="宋体" w:hAnsi="宋体" w:eastAsia="宋体" w:cs="宋体"/>
          <w:sz w:val="24"/>
        </w:rPr>
      </w:pPr>
      <w:r>
        <w:rPr>
          <w:rFonts w:hint="eastAsia" w:ascii="宋体" w:hAnsi="宋体" w:eastAsia="宋体" w:cs="宋体"/>
          <w:sz w:val="24"/>
        </w:rPr>
        <w:t>响应文件正副本数量齐全，只是未按照磋商文件要求进行分装或者统装的；</w:t>
      </w:r>
    </w:p>
    <w:p w14:paraId="1F8085F0">
      <w:pPr>
        <w:pStyle w:val="14"/>
        <w:numPr>
          <w:ilvl w:val="1"/>
          <w:numId w:val="23"/>
        </w:numPr>
        <w:tabs>
          <w:tab w:val="left" w:pos="1061"/>
        </w:tabs>
        <w:spacing w:before="14" w:after="0" w:line="206" w:lineRule="auto"/>
        <w:ind w:left="220" w:right="237" w:firstLine="480"/>
        <w:jc w:val="left"/>
        <w:rPr>
          <w:rFonts w:hint="eastAsia" w:ascii="宋体" w:hAnsi="宋体" w:eastAsia="宋体" w:cs="宋体"/>
          <w:sz w:val="24"/>
        </w:rPr>
      </w:pPr>
      <w:r>
        <w:rPr>
          <w:rFonts w:hint="eastAsia" w:ascii="宋体" w:hAnsi="宋体" w:eastAsia="宋体" w:cs="宋体"/>
          <w:sz w:val="24"/>
        </w:rPr>
        <w:t>响应文件存在个别地方</w:t>
      </w:r>
      <w:r>
        <w:rPr>
          <w:rFonts w:hint="eastAsia" w:ascii="宋体" w:hAnsi="宋体" w:eastAsia="宋体" w:cs="宋体"/>
          <w:w w:val="110"/>
          <w:sz w:val="24"/>
        </w:rPr>
        <w:t>(</w:t>
      </w:r>
      <w:r>
        <w:rPr>
          <w:rFonts w:hint="eastAsia" w:ascii="宋体" w:hAnsi="宋体" w:eastAsia="宋体" w:cs="宋体"/>
          <w:spacing w:val="1"/>
          <w:sz w:val="24"/>
        </w:rPr>
        <w:t>总数不能超过</w:t>
      </w:r>
      <w:r>
        <w:rPr>
          <w:rFonts w:hint="eastAsia" w:ascii="宋体" w:hAnsi="宋体" w:eastAsia="宋体" w:cs="宋体"/>
          <w:sz w:val="24"/>
        </w:rPr>
        <w:t>2</w:t>
      </w:r>
      <w:r>
        <w:rPr>
          <w:rFonts w:hint="eastAsia" w:ascii="宋体" w:hAnsi="宋体" w:eastAsia="宋体" w:cs="宋体"/>
          <w:spacing w:val="7"/>
          <w:sz w:val="24"/>
        </w:rPr>
        <w:t>个</w:t>
      </w:r>
      <w:r>
        <w:rPr>
          <w:rFonts w:hint="eastAsia" w:ascii="宋体" w:hAnsi="宋体" w:eastAsia="宋体" w:cs="宋体"/>
          <w:w w:val="110"/>
          <w:sz w:val="24"/>
        </w:rPr>
        <w:t>)</w:t>
      </w:r>
      <w:r>
        <w:rPr>
          <w:rFonts w:hint="eastAsia" w:ascii="宋体" w:hAnsi="宋体" w:eastAsia="宋体" w:cs="宋体"/>
          <w:sz w:val="24"/>
        </w:rPr>
        <w:t>没有法定代表人</w:t>
      </w:r>
      <w:r>
        <w:rPr>
          <w:rFonts w:hint="eastAsia" w:ascii="宋体" w:hAnsi="宋体" w:eastAsia="宋体" w:cs="宋体"/>
          <w:w w:val="110"/>
          <w:sz w:val="24"/>
        </w:rPr>
        <w:t>/</w:t>
      </w:r>
      <w:r>
        <w:rPr>
          <w:rFonts w:hint="eastAsia" w:ascii="宋体" w:hAnsi="宋体" w:eastAsia="宋体" w:cs="宋体"/>
          <w:spacing w:val="-11"/>
          <w:sz w:val="24"/>
        </w:rPr>
        <w:t>单位负责人签字，但有法</w:t>
      </w:r>
      <w:r>
        <w:rPr>
          <w:rFonts w:hint="eastAsia" w:ascii="宋体" w:hAnsi="宋体" w:eastAsia="宋体" w:cs="宋体"/>
          <w:sz w:val="24"/>
        </w:rPr>
        <w:t>定代表人</w:t>
      </w:r>
      <w:r>
        <w:rPr>
          <w:rFonts w:hint="eastAsia" w:ascii="宋体" w:hAnsi="宋体" w:eastAsia="宋体" w:cs="宋体"/>
          <w:w w:val="110"/>
          <w:sz w:val="24"/>
        </w:rPr>
        <w:t>/</w:t>
      </w:r>
      <w:r>
        <w:rPr>
          <w:rFonts w:hint="eastAsia" w:ascii="宋体" w:hAnsi="宋体" w:eastAsia="宋体" w:cs="宋体"/>
          <w:sz w:val="24"/>
        </w:rPr>
        <w:t>单位负责人的私人印章或者有效授权代理人签字的；</w:t>
      </w:r>
    </w:p>
    <w:p w14:paraId="1FC87A5C">
      <w:pPr>
        <w:pStyle w:val="14"/>
        <w:numPr>
          <w:ilvl w:val="1"/>
          <w:numId w:val="23"/>
        </w:numPr>
        <w:tabs>
          <w:tab w:val="left" w:pos="1061"/>
        </w:tabs>
        <w:spacing w:before="0" w:after="0" w:line="465" w:lineRule="exact"/>
        <w:ind w:left="1061" w:right="0" w:hanging="361"/>
        <w:jc w:val="left"/>
        <w:rPr>
          <w:rFonts w:hint="eastAsia" w:ascii="宋体" w:hAnsi="宋体" w:eastAsia="宋体" w:cs="宋体"/>
        </w:rPr>
      </w:pPr>
      <w:r>
        <w:rPr>
          <w:rFonts w:hint="eastAsia" w:ascii="宋体" w:hAnsi="宋体" w:eastAsia="宋体" w:cs="宋体"/>
          <w:sz w:val="24"/>
        </w:rPr>
        <w:t>响应文件除磋商文件明确要求加盖单位(法人)公章的以外，其他地方以相关专用章加</w:t>
      </w:r>
      <w:r>
        <w:rPr>
          <w:rFonts w:hint="eastAsia" w:ascii="宋体" w:hAnsi="宋体" w:eastAsia="宋体" w:cs="宋体"/>
        </w:rPr>
        <w:t>盖的；</w:t>
      </w:r>
    </w:p>
    <w:p w14:paraId="3108F3C0">
      <w:pPr>
        <w:pStyle w:val="14"/>
        <w:numPr>
          <w:ilvl w:val="1"/>
          <w:numId w:val="23"/>
        </w:numPr>
        <w:tabs>
          <w:tab w:val="left" w:pos="1061"/>
        </w:tabs>
        <w:spacing w:before="15" w:after="0" w:line="206" w:lineRule="auto"/>
        <w:ind w:left="220" w:right="237" w:firstLine="480"/>
        <w:jc w:val="left"/>
        <w:rPr>
          <w:rFonts w:hint="eastAsia" w:ascii="宋体" w:hAnsi="宋体" w:eastAsia="宋体" w:cs="宋体"/>
          <w:sz w:val="24"/>
        </w:rPr>
      </w:pPr>
      <w:r>
        <w:rPr>
          <w:rFonts w:hint="eastAsia" w:ascii="宋体" w:hAnsi="宋体" w:eastAsia="宋体" w:cs="宋体"/>
          <w:spacing w:val="-5"/>
          <w:sz w:val="24"/>
        </w:rPr>
        <w:t>以骑缝章的形式代替响应文件内容逐页盖章的(但是骑缝章模糊不清，印章名称无法辨</w:t>
      </w:r>
      <w:r>
        <w:rPr>
          <w:rFonts w:hint="eastAsia" w:ascii="宋体" w:hAnsi="宋体" w:eastAsia="宋体" w:cs="宋体"/>
          <w:w w:val="105"/>
          <w:sz w:val="24"/>
        </w:rPr>
        <w:t>认的除外)。</w:t>
      </w:r>
    </w:p>
    <w:p w14:paraId="023FA305">
      <w:pPr>
        <w:pStyle w:val="2"/>
        <w:spacing w:before="5" w:line="206" w:lineRule="auto"/>
        <w:ind w:right="237" w:firstLine="480"/>
        <w:jc w:val="both"/>
        <w:rPr>
          <w:rFonts w:hint="eastAsia" w:ascii="宋体" w:hAnsi="宋体" w:eastAsia="宋体" w:cs="宋体"/>
        </w:rPr>
      </w:pPr>
      <w:r>
        <w:rPr>
          <w:rFonts w:hint="eastAsia" w:ascii="宋体" w:hAnsi="宋体" w:eastAsia="宋体" w:cs="宋体"/>
          <w:spacing w:val="-6"/>
        </w:rPr>
        <w:t>磋商小组对所有响应文件的有效性、完整性和响应程度进行审查后，向采购</w:t>
      </w:r>
      <w:r>
        <w:rPr>
          <w:rFonts w:hint="eastAsia" w:ascii="宋体" w:hAnsi="宋体" w:eastAsia="宋体" w:cs="宋体"/>
          <w:spacing w:val="-6"/>
          <w:lang w:val="en-US" w:eastAsia="zh-CN"/>
        </w:rPr>
        <w:t>人</w:t>
      </w:r>
      <w:r>
        <w:rPr>
          <w:rFonts w:hint="eastAsia" w:ascii="宋体" w:hAnsi="宋体" w:eastAsia="宋体" w:cs="宋体"/>
          <w:spacing w:val="-6"/>
        </w:rPr>
        <w:t>出具</w:t>
      </w:r>
      <w:r>
        <w:rPr>
          <w:rFonts w:hint="eastAsia" w:ascii="宋体" w:hAnsi="宋体" w:eastAsia="宋体" w:cs="宋体"/>
          <w:spacing w:val="-10"/>
        </w:rPr>
        <w:t>有效性、完整性和响应程度审查意见，确定继续磋商的供应商名单。没有通过有效性、完整性</w:t>
      </w:r>
      <w:r>
        <w:rPr>
          <w:rFonts w:hint="eastAsia" w:ascii="宋体" w:hAnsi="宋体" w:eastAsia="宋体" w:cs="宋体"/>
        </w:rPr>
        <w:t>和响应程度审查的供应商，磋商小组应在有效性、完整性和响应程度审查意见中说明原因。</w:t>
      </w:r>
    </w:p>
    <w:p w14:paraId="3D0B0B74">
      <w:pPr>
        <w:pStyle w:val="14"/>
        <w:numPr>
          <w:ilvl w:val="0"/>
          <w:numId w:val="23"/>
        </w:numPr>
        <w:tabs>
          <w:tab w:val="left" w:pos="941"/>
        </w:tabs>
        <w:spacing w:before="0" w:after="0" w:line="432" w:lineRule="exact"/>
        <w:ind w:left="941" w:right="0" w:hanging="241"/>
        <w:jc w:val="left"/>
        <w:rPr>
          <w:rFonts w:hint="eastAsia" w:ascii="宋体" w:hAnsi="宋体" w:eastAsia="宋体" w:cs="宋体"/>
          <w:sz w:val="24"/>
        </w:rPr>
      </w:pPr>
      <w:r>
        <w:rPr>
          <w:rFonts w:hint="eastAsia" w:ascii="宋体" w:hAnsi="宋体" w:eastAsia="宋体" w:cs="宋体"/>
          <w:sz w:val="24"/>
        </w:rPr>
        <w:t>本项目可能实质性变动的内容：采购需求中的技术、服务要求以及合同草案条款。</w:t>
      </w:r>
    </w:p>
    <w:p w14:paraId="1C136D39">
      <w:pPr>
        <w:pStyle w:val="14"/>
        <w:numPr>
          <w:ilvl w:val="0"/>
          <w:numId w:val="23"/>
        </w:numPr>
        <w:tabs>
          <w:tab w:val="left" w:pos="941"/>
        </w:tabs>
        <w:spacing w:before="12" w:after="0" w:line="208" w:lineRule="auto"/>
        <w:ind w:left="220" w:right="145" w:firstLine="480"/>
        <w:jc w:val="both"/>
        <w:rPr>
          <w:rFonts w:hint="eastAsia" w:ascii="宋体" w:hAnsi="宋体" w:eastAsia="宋体" w:cs="宋体"/>
          <w:sz w:val="24"/>
        </w:rPr>
      </w:pPr>
      <w:r>
        <w:rPr>
          <w:rFonts w:hint="eastAsia" w:ascii="宋体" w:hAnsi="宋体" w:eastAsia="宋体" w:cs="宋体"/>
          <w:spacing w:val="-1"/>
          <w:sz w:val="24"/>
        </w:rPr>
        <w:t>在磋商过程中，磋商小组可以根据磋商文件和磋商情况实质性变动采购需求中的技术、</w:t>
      </w:r>
      <w:r>
        <w:rPr>
          <w:rFonts w:hint="eastAsia" w:ascii="宋体" w:hAnsi="宋体" w:eastAsia="宋体" w:cs="宋体"/>
          <w:spacing w:val="-5"/>
          <w:sz w:val="24"/>
        </w:rPr>
        <w:t>服务要求以及合同草案条款，但不得变动磋商文件中的其他内容。实质性变动的内容，须经采购人代表确认。</w:t>
      </w:r>
    </w:p>
    <w:p w14:paraId="5B259890">
      <w:pPr>
        <w:pStyle w:val="14"/>
        <w:numPr>
          <w:ilvl w:val="0"/>
          <w:numId w:val="23"/>
        </w:numPr>
        <w:tabs>
          <w:tab w:val="left" w:pos="941"/>
        </w:tabs>
        <w:spacing w:before="0" w:after="0" w:line="206" w:lineRule="auto"/>
        <w:ind w:left="220" w:right="237" w:firstLine="480"/>
        <w:jc w:val="left"/>
        <w:rPr>
          <w:rFonts w:hint="eastAsia" w:ascii="宋体" w:hAnsi="宋体" w:eastAsia="宋体" w:cs="宋体"/>
          <w:sz w:val="24"/>
        </w:rPr>
      </w:pPr>
      <w:r>
        <w:rPr>
          <w:rFonts w:hint="eastAsia" w:ascii="宋体" w:hAnsi="宋体" w:eastAsia="宋体" w:cs="宋体"/>
          <w:spacing w:val="-5"/>
          <w:sz w:val="24"/>
        </w:rPr>
        <w:t>对磋商文件作出的实质性变动是磋商文件的有效组成部分，评审委员会应当将变动的内</w:t>
      </w:r>
      <w:r>
        <w:rPr>
          <w:rFonts w:hint="eastAsia" w:ascii="宋体" w:hAnsi="宋体" w:eastAsia="宋体" w:cs="宋体"/>
          <w:sz w:val="24"/>
        </w:rPr>
        <w:t>容书面通知所有参加磋商的供应商，做好书面记录。</w:t>
      </w:r>
    </w:p>
    <w:p w14:paraId="2D316BE2">
      <w:pPr>
        <w:pStyle w:val="14"/>
        <w:numPr>
          <w:ilvl w:val="0"/>
          <w:numId w:val="23"/>
        </w:numPr>
        <w:tabs>
          <w:tab w:val="left" w:pos="941"/>
        </w:tabs>
        <w:spacing w:before="1" w:after="0" w:line="206" w:lineRule="auto"/>
        <w:ind w:left="220" w:right="237" w:firstLine="480"/>
        <w:jc w:val="both"/>
        <w:rPr>
          <w:rFonts w:hint="eastAsia" w:ascii="宋体" w:hAnsi="宋体" w:eastAsia="宋体" w:cs="宋体"/>
          <w:sz w:val="24"/>
        </w:rPr>
      </w:pPr>
      <w:r>
        <w:rPr>
          <w:rFonts w:hint="eastAsia" w:ascii="宋体" w:hAnsi="宋体" w:eastAsia="宋体" w:cs="宋体"/>
          <w:spacing w:val="-7"/>
          <w:sz w:val="24"/>
        </w:rPr>
        <w:t>评审委员会变动磋商文件的，应当要求供应商就变动的部分重新提交响应文件，并给予</w:t>
      </w:r>
      <w:r>
        <w:rPr>
          <w:rFonts w:hint="eastAsia" w:ascii="宋体" w:hAnsi="宋体" w:eastAsia="宋体" w:cs="宋体"/>
          <w:spacing w:val="-6"/>
          <w:sz w:val="24"/>
        </w:rPr>
        <w:t>供应商重新提交响应文件的合理时间。供应商变更其响应文件，应当以有利于满足磋商文件要</w:t>
      </w:r>
      <w:r>
        <w:rPr>
          <w:rFonts w:hint="eastAsia" w:ascii="宋体" w:hAnsi="宋体" w:eastAsia="宋体" w:cs="宋体"/>
          <w:sz w:val="24"/>
        </w:rPr>
        <w:t>求为原则，不得变更为不利于满足磋商文件规定，否则，其响应文件作为无效处理。</w:t>
      </w:r>
    </w:p>
    <w:p w14:paraId="00C01B65">
      <w:pPr>
        <w:pStyle w:val="14"/>
        <w:numPr>
          <w:ilvl w:val="0"/>
          <w:numId w:val="23"/>
        </w:numPr>
        <w:tabs>
          <w:tab w:val="left" w:pos="941"/>
        </w:tabs>
        <w:spacing w:before="7" w:after="0" w:line="206" w:lineRule="auto"/>
        <w:ind w:left="220" w:right="237" w:firstLine="480"/>
        <w:jc w:val="left"/>
        <w:rPr>
          <w:rFonts w:hint="eastAsia" w:ascii="宋体" w:hAnsi="宋体" w:eastAsia="宋体" w:cs="宋体"/>
          <w:sz w:val="24"/>
        </w:rPr>
      </w:pPr>
      <w:r>
        <w:rPr>
          <w:rFonts w:hint="eastAsia" w:ascii="宋体" w:hAnsi="宋体" w:eastAsia="宋体" w:cs="宋体"/>
          <w:spacing w:val="-10"/>
          <w:sz w:val="24"/>
        </w:rPr>
        <w:t>磋商过程中，磋商的任何一方不得透露与磋商有关的其他供应商的技术资料、价格和其</w:t>
      </w:r>
      <w:r>
        <w:rPr>
          <w:rFonts w:hint="eastAsia" w:ascii="宋体" w:hAnsi="宋体" w:eastAsia="宋体" w:cs="宋体"/>
          <w:sz w:val="24"/>
        </w:rPr>
        <w:t>他信息。</w:t>
      </w:r>
    </w:p>
    <w:p w14:paraId="6DE7BB93">
      <w:pPr>
        <w:pStyle w:val="14"/>
        <w:numPr>
          <w:ilvl w:val="0"/>
          <w:numId w:val="23"/>
        </w:numPr>
        <w:tabs>
          <w:tab w:val="left" w:pos="941"/>
        </w:tabs>
        <w:spacing w:before="0" w:after="0" w:line="208" w:lineRule="auto"/>
        <w:ind w:left="220" w:right="117" w:firstLine="480"/>
        <w:jc w:val="both"/>
        <w:rPr>
          <w:rFonts w:hint="eastAsia" w:ascii="宋体" w:hAnsi="宋体" w:eastAsia="宋体" w:cs="宋体"/>
          <w:sz w:val="24"/>
        </w:rPr>
      </w:pPr>
      <w:r>
        <w:rPr>
          <w:rFonts w:hint="eastAsia" w:ascii="宋体" w:hAnsi="宋体" w:eastAsia="宋体" w:cs="宋体"/>
          <w:spacing w:val="-9"/>
          <w:sz w:val="24"/>
        </w:rPr>
        <w:t>磋商过程中，供应商可以根据磋商情况变更其响应文件，并将变更内容形成书面材料送</w:t>
      </w:r>
      <w:r>
        <w:rPr>
          <w:rFonts w:hint="eastAsia" w:ascii="宋体" w:hAnsi="宋体" w:eastAsia="宋体" w:cs="宋体"/>
          <w:spacing w:val="-11"/>
          <w:sz w:val="24"/>
        </w:rPr>
        <w:t>评审委员会。供应商变更内容书面材料应当签字确认或者加盖公章，否则无效。变更内容书面</w:t>
      </w:r>
      <w:r>
        <w:rPr>
          <w:rFonts w:hint="eastAsia" w:ascii="宋体" w:hAnsi="宋体" w:eastAsia="宋体" w:cs="宋体"/>
          <w:spacing w:val="-14"/>
          <w:sz w:val="24"/>
        </w:rPr>
        <w:t>材料的签字确认，供应商为法人的，由其法定代表人或者代理人签字确认；供应商为其他组织</w:t>
      </w:r>
      <w:r>
        <w:rPr>
          <w:rFonts w:hint="eastAsia" w:ascii="宋体" w:hAnsi="宋体" w:eastAsia="宋体" w:cs="宋体"/>
          <w:spacing w:val="-17"/>
          <w:sz w:val="24"/>
        </w:rPr>
        <w:t>的，由其主要负责人或者代理人签字确认；供应商为自然人的，由其本人或者代理人签字确认。</w:t>
      </w:r>
      <w:r>
        <w:rPr>
          <w:rFonts w:hint="eastAsia" w:ascii="宋体" w:hAnsi="宋体" w:eastAsia="宋体" w:cs="宋体"/>
          <w:spacing w:val="-5"/>
          <w:sz w:val="24"/>
        </w:rPr>
        <w:t>有效的变更内容书面材料应作为响应文件的一部分。供应商响应文件中已经提供授权书、身份证明的，可以不再提供。</w:t>
      </w:r>
    </w:p>
    <w:p w14:paraId="6B9AD910">
      <w:pPr>
        <w:pStyle w:val="14"/>
        <w:numPr>
          <w:ilvl w:val="0"/>
          <w:numId w:val="23"/>
        </w:numPr>
        <w:tabs>
          <w:tab w:val="left" w:pos="1061"/>
        </w:tabs>
        <w:spacing w:before="0" w:after="0" w:line="413" w:lineRule="exact"/>
        <w:ind w:left="1061" w:right="0" w:hanging="361"/>
        <w:jc w:val="both"/>
        <w:rPr>
          <w:rFonts w:hint="eastAsia" w:ascii="宋体" w:hAnsi="宋体" w:eastAsia="宋体" w:cs="宋体"/>
          <w:sz w:val="24"/>
        </w:rPr>
      </w:pPr>
      <w:r>
        <w:rPr>
          <w:rFonts w:hint="eastAsia" w:ascii="宋体" w:hAnsi="宋体" w:eastAsia="宋体" w:cs="宋体"/>
          <w:sz w:val="24"/>
        </w:rPr>
        <w:t>供应商重新提交响应文件的，响应文件应当按照前款规定签字确认或者加盖公章，否</w:t>
      </w:r>
    </w:p>
    <w:p w14:paraId="1492FC7D">
      <w:pPr>
        <w:pStyle w:val="2"/>
        <w:spacing w:line="440" w:lineRule="exact"/>
        <w:rPr>
          <w:rFonts w:hint="eastAsia" w:ascii="宋体" w:hAnsi="宋体" w:eastAsia="宋体" w:cs="宋体"/>
        </w:rPr>
      </w:pPr>
      <w:r>
        <w:rPr>
          <w:rFonts w:hint="eastAsia" w:ascii="宋体" w:hAnsi="宋体" w:eastAsia="宋体" w:cs="宋体"/>
        </w:rPr>
        <w:t>则无效。</w:t>
      </w:r>
    </w:p>
    <w:p w14:paraId="3D09768E">
      <w:pPr>
        <w:pStyle w:val="14"/>
        <w:numPr>
          <w:ilvl w:val="0"/>
          <w:numId w:val="23"/>
        </w:numPr>
        <w:tabs>
          <w:tab w:val="left" w:pos="1061"/>
        </w:tabs>
        <w:spacing w:before="11" w:after="0" w:line="208" w:lineRule="auto"/>
        <w:ind w:left="220" w:right="265" w:firstLine="480"/>
        <w:jc w:val="both"/>
        <w:rPr>
          <w:rFonts w:hint="eastAsia" w:ascii="宋体" w:hAnsi="宋体" w:eastAsia="宋体" w:cs="宋体"/>
          <w:sz w:val="24"/>
        </w:rPr>
      </w:pPr>
      <w:r>
        <w:rPr>
          <w:rFonts w:hint="eastAsia" w:ascii="宋体" w:hAnsi="宋体" w:eastAsia="宋体" w:cs="宋体"/>
          <w:spacing w:val="-1"/>
          <w:sz w:val="24"/>
        </w:rPr>
        <w:t>评审委员会经与供应商磋商和对供应商响应文件审查后，供应商响应文件未实质性响</w:t>
      </w:r>
      <w:r>
        <w:rPr>
          <w:rFonts w:hint="eastAsia" w:ascii="宋体" w:hAnsi="宋体" w:eastAsia="宋体" w:cs="宋体"/>
          <w:sz w:val="24"/>
        </w:rPr>
        <w:t>应磋商文件的，评审委员会应当对其响应文件按无效处理，并书面告知供应商，说明理由。</w:t>
      </w:r>
      <w:r>
        <w:rPr>
          <w:rFonts w:hint="eastAsia" w:ascii="宋体" w:hAnsi="宋体" w:eastAsia="宋体" w:cs="宋体"/>
          <w:spacing w:val="-1"/>
          <w:sz w:val="24"/>
        </w:rPr>
        <w:t>12.磋商过程中，评审专家应当遵守评审工作纪律，不得泄露评审情况和评审中获悉的商</w:t>
      </w:r>
    </w:p>
    <w:p w14:paraId="66F6F44D">
      <w:pPr>
        <w:pStyle w:val="2"/>
        <w:spacing w:line="208" w:lineRule="auto"/>
        <w:ind w:right="237"/>
        <w:jc w:val="both"/>
        <w:rPr>
          <w:rFonts w:hint="eastAsia" w:ascii="宋体" w:hAnsi="宋体" w:eastAsia="宋体" w:cs="宋体"/>
        </w:rPr>
      </w:pPr>
      <w:r>
        <w:rPr>
          <w:rFonts w:hint="eastAsia" w:ascii="宋体" w:hAnsi="宋体" w:eastAsia="宋体" w:cs="宋体"/>
          <w:spacing w:val="-10"/>
        </w:rPr>
        <w:t>业秘密。磋商小组在评审过程中发现供应商有行贿、提供虚假材料或者串通等违法行为的，应</w:t>
      </w:r>
      <w:r>
        <w:rPr>
          <w:rFonts w:hint="eastAsia" w:ascii="宋体" w:hAnsi="宋体" w:eastAsia="宋体" w:cs="宋体"/>
          <w:spacing w:val="-6"/>
        </w:rPr>
        <w:t>当及时向财政部门报告。评审专家在评审过程中受到非法干涉的，应当及时向财政、监察等部</w:t>
      </w:r>
      <w:r>
        <w:rPr>
          <w:rFonts w:hint="eastAsia" w:ascii="宋体" w:hAnsi="宋体" w:eastAsia="宋体" w:cs="宋体"/>
        </w:rPr>
        <w:t>门举报。</w:t>
      </w:r>
    </w:p>
    <w:p w14:paraId="7AB71259">
      <w:pPr>
        <w:spacing w:after="0" w:line="208" w:lineRule="auto"/>
        <w:jc w:val="both"/>
        <w:rPr>
          <w:rFonts w:hint="eastAsia" w:ascii="宋体" w:hAnsi="宋体" w:eastAsia="宋体" w:cs="宋体"/>
        </w:rPr>
        <w:sectPr>
          <w:pgSz w:w="11910" w:h="16840"/>
          <w:pgMar w:top="1480" w:right="840" w:bottom="1180" w:left="860" w:header="0" w:footer="915" w:gutter="0"/>
          <w:cols w:space="720" w:num="1"/>
        </w:sectPr>
      </w:pPr>
    </w:p>
    <w:p w14:paraId="1DCFA334">
      <w:pPr>
        <w:pStyle w:val="2"/>
        <w:spacing w:line="415"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三</w:t>
      </w:r>
      <w:r>
        <w:rPr>
          <w:rFonts w:hint="eastAsia" w:ascii="宋体" w:hAnsi="宋体" w:eastAsia="宋体" w:cs="宋体"/>
          <w:b w:val="0"/>
          <w:w w:val="120"/>
        </w:rPr>
        <w:t>)</w:t>
      </w:r>
      <w:bookmarkStart w:id="69" w:name="_bookmark94"/>
      <w:bookmarkEnd w:id="69"/>
      <w:r>
        <w:rPr>
          <w:rFonts w:hint="eastAsia" w:ascii="宋体" w:hAnsi="宋体" w:eastAsia="宋体" w:cs="宋体"/>
          <w:b w:val="0"/>
          <w:w w:val="110"/>
        </w:rPr>
        <w:t>采购活动终止</w:t>
      </w:r>
    </w:p>
    <w:p w14:paraId="3C288750">
      <w:pPr>
        <w:pStyle w:val="2"/>
        <w:spacing w:before="15" w:line="206" w:lineRule="auto"/>
        <w:ind w:right="237" w:firstLine="480"/>
        <w:rPr>
          <w:rFonts w:hint="eastAsia" w:ascii="宋体" w:hAnsi="宋体" w:eastAsia="宋体" w:cs="宋体"/>
        </w:rPr>
      </w:pPr>
      <w:r>
        <w:rPr>
          <w:rFonts w:hint="eastAsia" w:ascii="宋体" w:hAnsi="宋体" w:eastAsia="宋体" w:cs="宋体"/>
          <w:spacing w:val="-8"/>
        </w:rPr>
        <w:t>出现下列情形之一的，采购人应当终止竞争性磋商采购活动，发布项目</w:t>
      </w:r>
      <w:r>
        <w:rPr>
          <w:rFonts w:hint="eastAsia" w:ascii="宋体" w:hAnsi="宋体" w:eastAsia="宋体" w:cs="宋体"/>
        </w:rPr>
        <w:t>终止公告并说明原因，重新开展采购活动：</w:t>
      </w:r>
    </w:p>
    <w:p w14:paraId="09898E05">
      <w:pPr>
        <w:pStyle w:val="14"/>
        <w:numPr>
          <w:ilvl w:val="0"/>
          <w:numId w:val="24"/>
        </w:numPr>
        <w:tabs>
          <w:tab w:val="left" w:pos="941"/>
        </w:tabs>
        <w:spacing w:before="0" w:after="0" w:line="430" w:lineRule="exact"/>
        <w:ind w:left="941" w:right="0" w:hanging="241"/>
        <w:jc w:val="left"/>
        <w:rPr>
          <w:rFonts w:hint="eastAsia" w:ascii="宋体" w:hAnsi="宋体" w:eastAsia="宋体" w:cs="宋体"/>
          <w:sz w:val="24"/>
        </w:rPr>
      </w:pPr>
      <w:r>
        <w:rPr>
          <w:rFonts w:hint="eastAsia" w:ascii="宋体" w:hAnsi="宋体" w:eastAsia="宋体" w:cs="宋体"/>
          <w:sz w:val="24"/>
        </w:rPr>
        <w:t>因情况变化，不再符合规定的竞争性磋商采购方式适用情形的；</w:t>
      </w:r>
    </w:p>
    <w:p w14:paraId="3AE1E2E0">
      <w:pPr>
        <w:pStyle w:val="14"/>
        <w:numPr>
          <w:ilvl w:val="0"/>
          <w:numId w:val="24"/>
        </w:numPr>
        <w:tabs>
          <w:tab w:val="left" w:pos="941"/>
        </w:tabs>
        <w:spacing w:before="11" w:after="0" w:line="208" w:lineRule="auto"/>
        <w:ind w:left="220" w:right="265" w:firstLine="480"/>
        <w:jc w:val="both"/>
        <w:rPr>
          <w:rFonts w:hint="eastAsia" w:ascii="宋体" w:hAnsi="宋体" w:eastAsia="宋体" w:cs="宋体"/>
          <w:sz w:val="24"/>
        </w:rPr>
      </w:pPr>
      <w:r>
        <w:rPr>
          <w:rFonts w:hint="eastAsia" w:ascii="宋体" w:hAnsi="宋体" w:eastAsia="宋体" w:cs="宋体"/>
          <w:sz w:val="24"/>
        </w:rPr>
        <w:t>在采购过程中符合要求的供应商或者最后报价未超过采购预算或采购最高限价的供应</w:t>
      </w:r>
      <w:r>
        <w:rPr>
          <w:rFonts w:hint="eastAsia" w:ascii="宋体" w:hAnsi="宋体" w:eastAsia="宋体" w:cs="宋体"/>
          <w:spacing w:val="-1"/>
          <w:sz w:val="24"/>
        </w:rPr>
        <w:t>商不足三家的(市场竞争不充分的科研项目、需要扶持的科技成果转化项目以及政府购买服务</w:t>
      </w:r>
      <w:r>
        <w:rPr>
          <w:rFonts w:hint="eastAsia" w:ascii="宋体" w:hAnsi="宋体" w:eastAsia="宋体" w:cs="宋体"/>
          <w:w w:val="105"/>
          <w:sz w:val="24"/>
        </w:rPr>
        <w:t>项目可以为2家)；</w:t>
      </w:r>
    </w:p>
    <w:p w14:paraId="6989685D">
      <w:pPr>
        <w:pStyle w:val="14"/>
        <w:numPr>
          <w:ilvl w:val="0"/>
          <w:numId w:val="24"/>
        </w:numPr>
        <w:tabs>
          <w:tab w:val="left" w:pos="941"/>
        </w:tabs>
        <w:spacing w:before="0" w:after="0" w:line="420" w:lineRule="exact"/>
        <w:ind w:left="941" w:right="0" w:hanging="241"/>
        <w:jc w:val="left"/>
        <w:rPr>
          <w:rFonts w:hint="eastAsia" w:ascii="宋体" w:hAnsi="宋体" w:eastAsia="宋体" w:cs="宋体"/>
          <w:sz w:val="24"/>
        </w:rPr>
      </w:pPr>
      <w:r>
        <w:rPr>
          <w:rFonts w:hint="eastAsia" w:ascii="宋体" w:hAnsi="宋体" w:eastAsia="宋体" w:cs="宋体"/>
          <w:sz w:val="24"/>
        </w:rPr>
        <w:t>出现影响采购公正的违法、违规行为的；</w:t>
      </w:r>
    </w:p>
    <w:p w14:paraId="51B38A16">
      <w:pPr>
        <w:pStyle w:val="14"/>
        <w:numPr>
          <w:ilvl w:val="0"/>
          <w:numId w:val="24"/>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z w:val="24"/>
        </w:rPr>
        <w:t>其他无法继续开展磋商或者无法成交的情形。</w:t>
      </w:r>
    </w:p>
    <w:p w14:paraId="0DD44C10">
      <w:pPr>
        <w:pStyle w:val="2"/>
        <w:spacing w:before="16" w:line="206" w:lineRule="auto"/>
        <w:ind w:left="700" w:right="1072"/>
        <w:rPr>
          <w:rFonts w:hint="eastAsia" w:ascii="宋体" w:hAnsi="宋体" w:eastAsia="宋体" w:cs="宋体"/>
          <w:b w:val="0"/>
        </w:rPr>
      </w:pPr>
      <w:r>
        <w:rPr>
          <w:rFonts w:hint="eastAsia" w:ascii="宋体" w:hAnsi="宋体" w:eastAsia="宋体" w:cs="宋体"/>
          <w:b w:val="0"/>
          <w:spacing w:val="-1"/>
        </w:rPr>
        <w:t>注：终止后，采购</w:t>
      </w:r>
      <w:r>
        <w:rPr>
          <w:rFonts w:hint="eastAsia" w:ascii="宋体" w:hAnsi="宋体" w:eastAsia="宋体" w:cs="宋体"/>
          <w:b w:val="0"/>
          <w:spacing w:val="-1"/>
          <w:lang w:val="en-US" w:eastAsia="zh-CN"/>
        </w:rPr>
        <w:t>人</w:t>
      </w:r>
      <w:r>
        <w:rPr>
          <w:rFonts w:hint="eastAsia" w:ascii="宋体" w:hAnsi="宋体" w:eastAsia="宋体" w:cs="宋体"/>
          <w:b w:val="0"/>
          <w:spacing w:val="-1"/>
        </w:rPr>
        <w:t>应在“</w:t>
      </w:r>
      <w:r>
        <w:rPr>
          <w:rFonts w:hint="eastAsia" w:ascii="宋体" w:hAnsi="宋体" w:eastAsia="宋体" w:cs="宋体"/>
          <w:b w:val="0"/>
          <w:spacing w:val="-1"/>
          <w:lang w:val="en-US" w:eastAsia="zh-CN"/>
        </w:rPr>
        <w:t>南江县妇幼保健院</w:t>
      </w:r>
      <w:r>
        <w:rPr>
          <w:rFonts w:hint="eastAsia" w:ascii="宋体" w:hAnsi="宋体" w:eastAsia="宋体" w:cs="宋体"/>
          <w:b w:val="0"/>
          <w:spacing w:val="-1"/>
        </w:rPr>
        <w:t>”</w:t>
      </w:r>
      <w:r>
        <w:rPr>
          <w:rFonts w:hint="eastAsia" w:ascii="宋体" w:hAnsi="宋体" w:eastAsia="宋体" w:cs="宋体"/>
          <w:b w:val="0"/>
          <w:spacing w:val="-1"/>
          <w:lang w:val="en-US" w:eastAsia="zh-CN"/>
        </w:rPr>
        <w:t>官网</w:t>
      </w:r>
      <w:r>
        <w:rPr>
          <w:rFonts w:hint="eastAsia" w:ascii="宋体" w:hAnsi="宋体" w:eastAsia="宋体" w:cs="宋体"/>
          <w:b w:val="0"/>
          <w:spacing w:val="-1"/>
        </w:rPr>
        <w:t>公告，并公告终止的情形。</w:t>
      </w:r>
      <w:r>
        <w:rPr>
          <w:rFonts w:hint="eastAsia" w:ascii="宋体" w:hAnsi="宋体" w:eastAsia="宋体" w:cs="宋体"/>
          <w:b w:val="0"/>
          <w:w w:val="125"/>
        </w:rPr>
        <w:t>(</w:t>
      </w:r>
      <w:r>
        <w:rPr>
          <w:rFonts w:hint="eastAsia" w:ascii="宋体" w:hAnsi="宋体" w:eastAsia="宋体" w:cs="宋体"/>
          <w:b w:val="0"/>
          <w:w w:val="105"/>
        </w:rPr>
        <w:t>四</w:t>
      </w:r>
      <w:r>
        <w:rPr>
          <w:rFonts w:hint="eastAsia" w:ascii="宋体" w:hAnsi="宋体" w:eastAsia="宋体" w:cs="宋体"/>
          <w:b w:val="0"/>
          <w:w w:val="125"/>
        </w:rPr>
        <w:t>)</w:t>
      </w:r>
      <w:bookmarkStart w:id="70" w:name="_bookmark95"/>
      <w:bookmarkEnd w:id="70"/>
      <w:r>
        <w:rPr>
          <w:rFonts w:hint="eastAsia" w:ascii="宋体" w:hAnsi="宋体" w:eastAsia="宋体" w:cs="宋体"/>
          <w:b w:val="0"/>
          <w:w w:val="105"/>
        </w:rPr>
        <w:t>报价</w:t>
      </w:r>
    </w:p>
    <w:p w14:paraId="32004B81">
      <w:pPr>
        <w:pStyle w:val="14"/>
        <w:numPr>
          <w:ilvl w:val="0"/>
          <w:numId w:val="25"/>
        </w:numPr>
        <w:tabs>
          <w:tab w:val="left" w:pos="941"/>
        </w:tabs>
        <w:spacing w:before="0" w:after="0" w:line="208" w:lineRule="auto"/>
        <w:ind w:left="220" w:right="145" w:firstLine="480"/>
        <w:jc w:val="both"/>
        <w:rPr>
          <w:rFonts w:hint="eastAsia" w:ascii="宋体" w:hAnsi="宋体" w:eastAsia="宋体" w:cs="宋体"/>
        </w:rPr>
      </w:pPr>
      <w:r>
        <w:rPr>
          <w:rFonts w:hint="eastAsia" w:ascii="宋体" w:hAnsi="宋体" w:eastAsia="宋体" w:cs="宋体"/>
          <w:spacing w:val="-1"/>
          <w:sz w:val="24"/>
        </w:rPr>
        <w:t>磋商结束后，磋商小组应当要求所有实质性响应的供应商在规定时间内提交最后报价，</w:t>
      </w:r>
      <w:r>
        <w:rPr>
          <w:rFonts w:hint="eastAsia" w:ascii="宋体" w:hAnsi="宋体" w:eastAsia="宋体" w:cs="宋体"/>
          <w:sz w:val="24"/>
        </w:rPr>
        <w:t>提交最后报价的供应商不得少于3</w:t>
      </w:r>
      <w:r>
        <w:rPr>
          <w:rFonts w:hint="eastAsia" w:ascii="宋体" w:hAnsi="宋体" w:eastAsia="宋体" w:cs="宋体"/>
          <w:spacing w:val="1"/>
          <w:sz w:val="24"/>
        </w:rPr>
        <w:t>家</w:t>
      </w:r>
      <w:r>
        <w:rPr>
          <w:rFonts w:hint="eastAsia" w:ascii="宋体" w:hAnsi="宋体" w:eastAsia="宋体" w:cs="宋体"/>
          <w:w w:val="105"/>
          <w:sz w:val="24"/>
        </w:rPr>
        <w:t>(</w:t>
      </w:r>
      <w:r>
        <w:rPr>
          <w:rFonts w:hint="eastAsia" w:ascii="宋体" w:hAnsi="宋体" w:eastAsia="宋体" w:cs="宋体"/>
          <w:sz w:val="24"/>
        </w:rPr>
        <w:t>市场竞争不充分的科研项目、需要扶持的科技成果转化</w:t>
      </w:r>
      <w:r>
        <w:rPr>
          <w:rFonts w:hint="eastAsia" w:ascii="宋体" w:hAnsi="宋体" w:eastAsia="宋体" w:cs="宋体"/>
        </w:rPr>
        <w:t>项目以及政府购买服务项目可以为2家</w:t>
      </w:r>
      <w:r>
        <w:rPr>
          <w:rFonts w:hint="eastAsia" w:ascii="宋体" w:hAnsi="宋体" w:eastAsia="宋体" w:cs="宋体"/>
          <w:w w:val="105"/>
        </w:rPr>
        <w:t>)</w:t>
      </w:r>
      <w:r>
        <w:rPr>
          <w:rFonts w:hint="eastAsia" w:ascii="宋体" w:hAnsi="宋体" w:eastAsia="宋体" w:cs="宋体"/>
        </w:rPr>
        <w:t>。已提交响应文件的供应商，在提交最后报价之前，可以根据磋商情况退出磋商。</w:t>
      </w:r>
    </w:p>
    <w:p w14:paraId="51372AC6">
      <w:pPr>
        <w:pStyle w:val="14"/>
        <w:numPr>
          <w:ilvl w:val="0"/>
          <w:numId w:val="25"/>
        </w:numPr>
        <w:tabs>
          <w:tab w:val="left" w:pos="941"/>
        </w:tabs>
        <w:spacing w:before="5" w:after="0" w:line="206" w:lineRule="auto"/>
        <w:ind w:left="220" w:right="237" w:firstLine="480"/>
        <w:jc w:val="both"/>
        <w:rPr>
          <w:rFonts w:hint="eastAsia" w:ascii="宋体" w:hAnsi="宋体" w:eastAsia="宋体" w:cs="宋体"/>
          <w:sz w:val="24"/>
        </w:rPr>
      </w:pPr>
      <w:r>
        <w:rPr>
          <w:rFonts w:hint="eastAsia" w:ascii="宋体" w:hAnsi="宋体" w:eastAsia="宋体" w:cs="宋体"/>
          <w:spacing w:val="-7"/>
          <w:sz w:val="24"/>
        </w:rPr>
        <w:t>磋商文件不能详细列明采购标的工程、技术、服务要求，需经磋商由供应商提供最终设</w:t>
      </w:r>
      <w:r>
        <w:rPr>
          <w:rFonts w:hint="eastAsia" w:ascii="宋体" w:hAnsi="宋体" w:eastAsia="宋体" w:cs="宋体"/>
          <w:spacing w:val="-8"/>
          <w:sz w:val="24"/>
        </w:rPr>
        <w:t>计方案或解决方案的，磋商结束后，磋商小组应当按照少数服从多数的原则投票推荐</w:t>
      </w:r>
      <w:r>
        <w:rPr>
          <w:rFonts w:hint="eastAsia" w:ascii="宋体" w:hAnsi="宋体" w:eastAsia="宋体" w:cs="宋体"/>
          <w:sz w:val="24"/>
        </w:rPr>
        <w:t>3</w:t>
      </w:r>
      <w:r>
        <w:rPr>
          <w:rFonts w:hint="eastAsia" w:ascii="宋体" w:hAnsi="宋体" w:eastAsia="宋体" w:cs="宋体"/>
          <w:spacing w:val="-6"/>
          <w:sz w:val="24"/>
        </w:rPr>
        <w:t>家以上</w:t>
      </w:r>
      <w:r>
        <w:rPr>
          <w:rFonts w:hint="eastAsia" w:ascii="宋体" w:hAnsi="宋体" w:eastAsia="宋体" w:cs="宋体"/>
          <w:sz w:val="24"/>
        </w:rPr>
        <w:t>供应商的设计方案或者解决方案，并要求其在规定时间内提交最后报价</w:t>
      </w:r>
      <w:r>
        <w:rPr>
          <w:rFonts w:hint="eastAsia" w:ascii="宋体" w:hAnsi="宋体" w:eastAsia="宋体" w:cs="宋体"/>
          <w:w w:val="105"/>
          <w:sz w:val="24"/>
        </w:rPr>
        <w:t>(</w:t>
      </w:r>
      <w:r>
        <w:rPr>
          <w:rFonts w:hint="eastAsia" w:ascii="宋体" w:hAnsi="宋体" w:eastAsia="宋体" w:cs="宋体"/>
          <w:sz w:val="24"/>
        </w:rPr>
        <w:t>格式由采购</w:t>
      </w:r>
      <w:r>
        <w:rPr>
          <w:rFonts w:hint="eastAsia" w:ascii="宋体" w:hAnsi="宋体" w:eastAsia="宋体" w:cs="宋体"/>
          <w:sz w:val="24"/>
          <w:lang w:val="en-US" w:eastAsia="zh-CN"/>
        </w:rPr>
        <w:t>人</w:t>
      </w:r>
      <w:r>
        <w:rPr>
          <w:rFonts w:hint="eastAsia" w:ascii="宋体" w:hAnsi="宋体" w:eastAsia="宋体" w:cs="宋体"/>
          <w:sz w:val="24"/>
        </w:rPr>
        <w:t>现场提供</w:t>
      </w:r>
      <w:r>
        <w:rPr>
          <w:rFonts w:hint="eastAsia" w:ascii="宋体" w:hAnsi="宋体" w:eastAsia="宋体" w:cs="宋体"/>
          <w:w w:val="105"/>
          <w:sz w:val="24"/>
        </w:rPr>
        <w:t>)</w:t>
      </w:r>
      <w:r>
        <w:rPr>
          <w:rFonts w:hint="eastAsia" w:ascii="宋体" w:hAnsi="宋体" w:eastAsia="宋体" w:cs="宋体"/>
          <w:sz w:val="24"/>
        </w:rPr>
        <w:t>。</w:t>
      </w:r>
    </w:p>
    <w:p w14:paraId="6D773FF7">
      <w:pPr>
        <w:pStyle w:val="14"/>
        <w:numPr>
          <w:ilvl w:val="0"/>
          <w:numId w:val="25"/>
        </w:numPr>
        <w:tabs>
          <w:tab w:val="left" w:pos="941"/>
        </w:tabs>
        <w:spacing w:before="5" w:after="0" w:line="208" w:lineRule="auto"/>
        <w:ind w:left="220" w:right="237" w:firstLine="480"/>
        <w:jc w:val="both"/>
        <w:rPr>
          <w:rFonts w:hint="eastAsia" w:ascii="宋体" w:hAnsi="宋体" w:eastAsia="宋体" w:cs="宋体"/>
          <w:sz w:val="24"/>
        </w:rPr>
      </w:pPr>
      <w:r>
        <w:rPr>
          <w:rFonts w:hint="eastAsia" w:ascii="宋体" w:hAnsi="宋体" w:eastAsia="宋体" w:cs="宋体"/>
          <w:spacing w:val="-8"/>
          <w:sz w:val="24"/>
        </w:rPr>
        <w:t>供应商进行现场报价，应当在评审室外填写报价单，密封递交采购人工</w:t>
      </w:r>
      <w:r>
        <w:rPr>
          <w:rFonts w:hint="eastAsia" w:ascii="宋体" w:hAnsi="宋体" w:eastAsia="宋体" w:cs="宋体"/>
          <w:spacing w:val="-11"/>
          <w:sz w:val="24"/>
        </w:rPr>
        <w:t>作人员，由采购人工作人员收齐后集中递交评审委员会。采购人</w:t>
      </w:r>
      <w:r>
        <w:rPr>
          <w:rFonts w:hint="eastAsia" w:ascii="宋体" w:hAnsi="宋体" w:eastAsia="宋体" w:cs="宋体"/>
          <w:sz w:val="24"/>
        </w:rPr>
        <w:t>工作人员不能拆封供应商报价单。</w:t>
      </w:r>
    </w:p>
    <w:p w14:paraId="58C48467">
      <w:pPr>
        <w:pStyle w:val="14"/>
        <w:numPr>
          <w:ilvl w:val="0"/>
          <w:numId w:val="25"/>
        </w:numPr>
        <w:tabs>
          <w:tab w:val="left" w:pos="941"/>
        </w:tabs>
        <w:spacing w:before="0" w:after="0" w:line="208" w:lineRule="auto"/>
        <w:ind w:left="220" w:right="237" w:firstLine="480"/>
        <w:jc w:val="both"/>
        <w:rPr>
          <w:rFonts w:hint="eastAsia" w:ascii="宋体" w:hAnsi="宋体" w:eastAsia="宋体" w:cs="宋体"/>
          <w:sz w:val="24"/>
        </w:rPr>
      </w:pPr>
      <w:r>
        <w:rPr>
          <w:rFonts w:hint="eastAsia" w:ascii="宋体" w:hAnsi="宋体" w:eastAsia="宋体" w:cs="宋体"/>
          <w:spacing w:val="-6"/>
          <w:sz w:val="24"/>
        </w:rPr>
        <w:t>供应商报价单应当签字确认或者加盖公章，否则无效。报价单的签字确认，供应商为法</w:t>
      </w:r>
      <w:r>
        <w:rPr>
          <w:rFonts w:hint="eastAsia" w:ascii="宋体" w:hAnsi="宋体" w:eastAsia="宋体" w:cs="宋体"/>
          <w:spacing w:val="-10"/>
          <w:sz w:val="24"/>
        </w:rPr>
        <w:t>人的，由其法定代表人或者代理人签字确认；供应商为其他组织的，由其主要负责人或者代理</w:t>
      </w:r>
      <w:r>
        <w:rPr>
          <w:rFonts w:hint="eastAsia" w:ascii="宋体" w:hAnsi="宋体" w:eastAsia="宋体" w:cs="宋体"/>
          <w:sz w:val="24"/>
        </w:rPr>
        <w:t>人签字确认；供应商为自然人的，由其本人或者代理人签字确认。</w:t>
      </w:r>
    </w:p>
    <w:p w14:paraId="3A7ACB01">
      <w:pPr>
        <w:pStyle w:val="14"/>
        <w:numPr>
          <w:ilvl w:val="0"/>
          <w:numId w:val="25"/>
        </w:numPr>
        <w:tabs>
          <w:tab w:val="left" w:pos="941"/>
        </w:tabs>
        <w:spacing w:before="0" w:after="0" w:line="206" w:lineRule="auto"/>
        <w:ind w:left="220" w:right="145" w:firstLine="480"/>
        <w:jc w:val="both"/>
        <w:rPr>
          <w:rFonts w:hint="eastAsia" w:ascii="宋体" w:hAnsi="宋体" w:eastAsia="宋体" w:cs="宋体"/>
          <w:sz w:val="24"/>
        </w:rPr>
      </w:pPr>
      <w:r>
        <w:rPr>
          <w:rFonts w:hint="eastAsia" w:ascii="宋体" w:hAnsi="宋体" w:eastAsia="宋体" w:cs="宋体"/>
          <w:spacing w:val="-1"/>
          <w:sz w:val="24"/>
        </w:rPr>
        <w:t>磋商结束后，磋商小组应当要求所有实质性响应的供应商在规定时间内提交最后报价。</w:t>
      </w:r>
      <w:r>
        <w:rPr>
          <w:rFonts w:hint="eastAsia" w:ascii="宋体" w:hAnsi="宋体" w:eastAsia="宋体" w:cs="宋体"/>
          <w:spacing w:val="-6"/>
          <w:sz w:val="24"/>
        </w:rPr>
        <w:t>两轮(若有)以上报价的，供应商在未提高响应文件中承诺的产品及其服务质量的情况下，其最</w:t>
      </w:r>
      <w:r>
        <w:rPr>
          <w:rFonts w:hint="eastAsia" w:ascii="宋体" w:hAnsi="宋体" w:eastAsia="宋体" w:cs="宋体"/>
          <w:spacing w:val="-11"/>
          <w:sz w:val="24"/>
        </w:rPr>
        <w:t>后报价不得高于对该项目之前的报价，否则，磋商小组应当对其响应文件按无效处理，不允许</w:t>
      </w:r>
      <w:r>
        <w:rPr>
          <w:rFonts w:hint="eastAsia" w:ascii="宋体" w:hAnsi="宋体" w:eastAsia="宋体" w:cs="宋体"/>
          <w:spacing w:val="-11"/>
          <w:w w:val="105"/>
          <w:sz w:val="24"/>
        </w:rPr>
        <w:t>进入综合评分，并书面告知供应商，说明理由。</w:t>
      </w:r>
    </w:p>
    <w:p w14:paraId="1F73AD92">
      <w:pPr>
        <w:pStyle w:val="14"/>
        <w:numPr>
          <w:ilvl w:val="0"/>
          <w:numId w:val="25"/>
        </w:numPr>
        <w:tabs>
          <w:tab w:val="left" w:pos="941"/>
        </w:tabs>
        <w:spacing w:before="0" w:after="0" w:line="208" w:lineRule="auto"/>
        <w:ind w:left="220" w:right="237" w:firstLine="480"/>
        <w:jc w:val="left"/>
        <w:rPr>
          <w:rFonts w:hint="eastAsia" w:ascii="宋体" w:hAnsi="宋体" w:eastAsia="宋体" w:cs="宋体"/>
        </w:rPr>
      </w:pPr>
      <w:r>
        <w:rPr>
          <w:rFonts w:hint="eastAsia" w:ascii="宋体" w:hAnsi="宋体" w:eastAsia="宋体" w:cs="宋体"/>
          <w:spacing w:val="-6"/>
          <w:sz w:val="24"/>
        </w:rPr>
        <w:t>最后报价中的算术错误将按以下方法修正：响应文件大写金额和小写金额不一致的，以</w:t>
      </w:r>
      <w:r>
        <w:rPr>
          <w:rFonts w:hint="eastAsia" w:ascii="宋体" w:hAnsi="宋体" w:eastAsia="宋体" w:cs="宋体"/>
          <w:spacing w:val="-9"/>
          <w:sz w:val="24"/>
        </w:rPr>
        <w:t>大写金额为准，但大写金额文字存在错误的，应当先对大写金额的文字错误进行澄清、说明或</w:t>
      </w:r>
      <w:r>
        <w:rPr>
          <w:rFonts w:hint="eastAsia" w:ascii="宋体" w:hAnsi="宋体" w:eastAsia="宋体" w:cs="宋体"/>
        </w:rPr>
        <w:t>者更正，再行修正；</w:t>
      </w:r>
    </w:p>
    <w:p w14:paraId="715A5C2D">
      <w:pPr>
        <w:pStyle w:val="2"/>
        <w:spacing w:before="15" w:line="206" w:lineRule="auto"/>
        <w:ind w:right="117" w:firstLine="480"/>
        <w:rPr>
          <w:rFonts w:hint="eastAsia" w:ascii="宋体" w:hAnsi="宋体" w:eastAsia="宋体" w:cs="宋体"/>
        </w:rPr>
      </w:pPr>
      <w:r>
        <w:rPr>
          <w:rFonts w:hint="eastAsia" w:ascii="宋体" w:hAnsi="宋体" w:eastAsia="宋体" w:cs="宋体"/>
          <w:spacing w:val="-5"/>
        </w:rPr>
        <w:t>总价金额与按单价汇总金额不一致的，以单价金额计算结果为准，但单价或者单价汇总金</w:t>
      </w:r>
      <w:r>
        <w:rPr>
          <w:rFonts w:hint="eastAsia" w:ascii="宋体" w:hAnsi="宋体" w:eastAsia="宋体" w:cs="宋体"/>
          <w:spacing w:val="-17"/>
        </w:rPr>
        <w:t>额存在数字或者文字错误的，应当先对数字或者文字错误进行澄清、说明或者更正，再行修正；</w:t>
      </w:r>
    </w:p>
    <w:p w14:paraId="1D883063">
      <w:pPr>
        <w:pStyle w:val="2"/>
        <w:spacing w:line="430" w:lineRule="exact"/>
        <w:ind w:left="700"/>
        <w:rPr>
          <w:rFonts w:hint="eastAsia" w:ascii="宋体" w:hAnsi="宋体" w:eastAsia="宋体" w:cs="宋体"/>
        </w:rPr>
      </w:pPr>
      <w:r>
        <w:rPr>
          <w:rFonts w:hint="eastAsia" w:ascii="宋体" w:hAnsi="宋体" w:eastAsia="宋体" w:cs="宋体"/>
        </w:rPr>
        <w:t>单价金额小数点或者百分比有明显错位的，以总价为准，修正单价。</w:t>
      </w:r>
    </w:p>
    <w:p w14:paraId="1F03ACDA">
      <w:pPr>
        <w:pStyle w:val="2"/>
        <w:spacing w:before="11" w:line="208" w:lineRule="auto"/>
        <w:ind w:right="117" w:firstLine="480"/>
        <w:jc w:val="both"/>
        <w:rPr>
          <w:rFonts w:hint="eastAsia" w:ascii="宋体" w:hAnsi="宋体" w:eastAsia="宋体" w:cs="宋体"/>
        </w:rPr>
      </w:pPr>
      <w:r>
        <w:rPr>
          <w:rFonts w:hint="eastAsia" w:ascii="宋体" w:hAnsi="宋体" w:eastAsia="宋体" w:cs="宋体"/>
          <w:spacing w:val="-6"/>
        </w:rPr>
        <w:t>同时出现两种以上不一致的，按照上述规定的顺序修正。修正后的报价经供应商确认后产</w:t>
      </w:r>
      <w:r>
        <w:rPr>
          <w:rFonts w:hint="eastAsia" w:ascii="宋体" w:hAnsi="宋体" w:eastAsia="宋体" w:cs="宋体"/>
          <w:spacing w:val="-11"/>
        </w:rPr>
        <w:t>生约束力，供应商不确认的，其响应文件作为无效处理。供应商确认采取书面且加盖单位公章或者供应商授权代表签字的方式。如果小写、大写金额和单价、总价金额出现明显文字错误，</w:t>
      </w:r>
      <w:r>
        <w:rPr>
          <w:rFonts w:hint="eastAsia" w:ascii="宋体" w:hAnsi="宋体" w:eastAsia="宋体" w:cs="宋体"/>
          <w:spacing w:val="-18"/>
        </w:rPr>
        <w:t>应当按照澄清、说明或者更正程序先纠正错误后，再行修正，不得不经过澄清、说明或者更正，</w:t>
      </w:r>
      <w:r>
        <w:rPr>
          <w:rFonts w:hint="eastAsia" w:ascii="宋体" w:hAnsi="宋体" w:eastAsia="宋体" w:cs="宋体"/>
          <w:spacing w:val="-5"/>
        </w:rPr>
        <w:t>直接将供应商响应文件作为无效处理。对不同文字文本响应文件的解释发生异议的，以中文文本为准。</w:t>
      </w:r>
    </w:p>
    <w:p w14:paraId="27432990">
      <w:pPr>
        <w:pStyle w:val="2"/>
        <w:spacing w:line="412"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五</w:t>
      </w:r>
      <w:r>
        <w:rPr>
          <w:rFonts w:hint="eastAsia" w:ascii="宋体" w:hAnsi="宋体" w:eastAsia="宋体" w:cs="宋体"/>
          <w:b w:val="0"/>
          <w:w w:val="120"/>
        </w:rPr>
        <w:t>)</w:t>
      </w:r>
      <w:bookmarkStart w:id="71" w:name="_bookmark96"/>
      <w:bookmarkEnd w:id="71"/>
      <w:r>
        <w:rPr>
          <w:rFonts w:hint="eastAsia" w:ascii="宋体" w:hAnsi="宋体" w:eastAsia="宋体" w:cs="宋体"/>
          <w:b w:val="0"/>
          <w:w w:val="110"/>
        </w:rPr>
        <w:t>评审方法</w:t>
      </w:r>
    </w:p>
    <w:p w14:paraId="734DC765">
      <w:pPr>
        <w:pStyle w:val="2"/>
        <w:spacing w:line="440" w:lineRule="exact"/>
        <w:ind w:left="700"/>
        <w:rPr>
          <w:rFonts w:hint="eastAsia" w:ascii="宋体" w:hAnsi="宋体" w:eastAsia="宋体" w:cs="宋体"/>
        </w:rPr>
      </w:pPr>
      <w:r>
        <w:rPr>
          <w:rFonts w:hint="eastAsia" w:ascii="宋体" w:hAnsi="宋体" w:eastAsia="宋体" w:cs="宋体"/>
        </w:rPr>
        <w:t>本项目采用综合评分法</w:t>
      </w:r>
    </w:p>
    <w:p w14:paraId="6CC1BD90">
      <w:pPr>
        <w:pStyle w:val="2"/>
        <w:spacing w:before="16" w:line="206" w:lineRule="auto"/>
        <w:ind w:right="237" w:firstLine="480"/>
        <w:jc w:val="both"/>
        <w:rPr>
          <w:rFonts w:hint="eastAsia" w:ascii="宋体" w:hAnsi="宋体" w:eastAsia="宋体" w:cs="宋体"/>
        </w:rPr>
      </w:pPr>
      <w:r>
        <w:rPr>
          <w:rFonts w:hint="eastAsia" w:ascii="宋体" w:hAnsi="宋体" w:eastAsia="宋体" w:cs="宋体"/>
          <w:spacing w:val="-5"/>
        </w:rPr>
        <w:t>经磋商确定最终采购需求和提交最后报价的供应商后，由磋商小组采用综合评分法对提交最后报价的供应商的响应文件和最后报价进行综合评分。磋商文件中没有规定的评审标准不得</w:t>
      </w:r>
      <w:r>
        <w:rPr>
          <w:rFonts w:hint="eastAsia" w:ascii="宋体" w:hAnsi="宋体" w:eastAsia="宋体" w:cs="宋体"/>
        </w:rPr>
        <w:t>作为评审依据。</w:t>
      </w:r>
    </w:p>
    <w:p w14:paraId="77A0A898">
      <w:pPr>
        <w:pStyle w:val="2"/>
        <w:spacing w:line="466" w:lineRule="exact"/>
        <w:ind w:left="700"/>
        <w:rPr>
          <w:rFonts w:hint="eastAsia" w:ascii="宋体" w:hAnsi="宋体" w:eastAsia="宋体" w:cs="宋体"/>
          <w:b w:val="0"/>
          <w:w w:val="120"/>
        </w:rPr>
      </w:pPr>
    </w:p>
    <w:p w14:paraId="537C51C6">
      <w:pPr>
        <w:pStyle w:val="2"/>
        <w:spacing w:line="466" w:lineRule="exact"/>
        <w:ind w:left="700"/>
        <w:rPr>
          <w:rFonts w:hint="eastAsia" w:ascii="宋体" w:hAnsi="宋体" w:eastAsia="宋体" w:cs="宋体"/>
          <w:b w:val="0"/>
          <w:w w:val="120"/>
        </w:rPr>
      </w:pPr>
    </w:p>
    <w:p w14:paraId="6541AFC3">
      <w:pPr>
        <w:pStyle w:val="2"/>
        <w:numPr>
          <w:ilvl w:val="0"/>
          <w:numId w:val="26"/>
        </w:numPr>
        <w:spacing w:line="466" w:lineRule="exact"/>
        <w:ind w:left="700"/>
        <w:rPr>
          <w:rFonts w:hint="eastAsia" w:ascii="宋体" w:hAnsi="宋体" w:eastAsia="宋体" w:cs="宋体"/>
          <w:b w:val="0"/>
          <w:w w:val="110"/>
        </w:rPr>
      </w:pPr>
      <w:bookmarkStart w:id="72" w:name="_bookmark97"/>
      <w:bookmarkEnd w:id="72"/>
      <w:r>
        <w:rPr>
          <w:rFonts w:hint="eastAsia" w:ascii="宋体" w:hAnsi="宋体" w:eastAsia="宋体" w:cs="宋体"/>
          <w:b w:val="0"/>
          <w:w w:val="110"/>
        </w:rPr>
        <w:t>评审标准</w:t>
      </w:r>
      <w:r>
        <w:rPr>
          <w:rFonts w:hint="eastAsia" w:ascii="宋体" w:hAnsi="宋体" w:eastAsia="宋体" w:cs="宋体"/>
          <w:b w:val="0"/>
          <w:w w:val="110"/>
          <w:lang w:eastAsia="zh-CN"/>
        </w:rPr>
        <w:t>（</w:t>
      </w:r>
      <w:r>
        <w:rPr>
          <w:rFonts w:hint="eastAsia" w:ascii="宋体" w:hAnsi="宋体" w:eastAsia="宋体" w:cs="宋体"/>
          <w:b w:val="0"/>
          <w:w w:val="110"/>
          <w:lang w:val="en-US" w:eastAsia="zh-CN"/>
        </w:rPr>
        <w:t>综合评分明细表）</w:t>
      </w:r>
    </w:p>
    <w:tbl>
      <w:tblPr>
        <w:tblStyle w:val="10"/>
        <w:tblpPr w:leftFromText="180" w:rightFromText="180" w:vertAnchor="text" w:horzAnchor="page" w:tblpX="774" w:tblpY="476"/>
        <w:tblOverlap w:val="never"/>
        <w:tblW w:w="9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23"/>
        <w:gridCol w:w="763"/>
        <w:gridCol w:w="4987"/>
        <w:gridCol w:w="1717"/>
      </w:tblGrid>
      <w:tr w14:paraId="3FF4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9" w:type="dxa"/>
            <w:vAlign w:val="center"/>
          </w:tcPr>
          <w:p w14:paraId="455F390E">
            <w:pPr>
              <w:keepNext w:val="0"/>
              <w:pageBreakBefore w:val="0"/>
              <w:kinsoku/>
              <w:wordWrap/>
              <w:overflowPunct/>
              <w:topLinePunct w:val="0"/>
              <w:autoSpaceDE/>
              <w:autoSpaceDN/>
              <w:bidi w:val="0"/>
              <w:adjustRightInd w:val="0"/>
              <w:snapToGrid w:val="0"/>
              <w:spacing w:line="52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1723" w:type="dxa"/>
            <w:vAlign w:val="center"/>
          </w:tcPr>
          <w:p w14:paraId="5ABD74DE">
            <w:pPr>
              <w:keepNext w:val="0"/>
              <w:pageBreakBefore w:val="0"/>
              <w:kinsoku/>
              <w:wordWrap/>
              <w:overflowPunct/>
              <w:topLinePunct w:val="0"/>
              <w:autoSpaceDE/>
              <w:autoSpaceDN/>
              <w:bidi w:val="0"/>
              <w:adjustRightInd w:val="0"/>
              <w:snapToGrid w:val="0"/>
              <w:spacing w:line="52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评分因素及价格权值</w:t>
            </w:r>
          </w:p>
        </w:tc>
        <w:tc>
          <w:tcPr>
            <w:tcW w:w="763" w:type="dxa"/>
            <w:vAlign w:val="center"/>
          </w:tcPr>
          <w:p w14:paraId="5013CADF">
            <w:pPr>
              <w:keepNext w:val="0"/>
              <w:pageBreakBefore w:val="0"/>
              <w:kinsoku/>
              <w:wordWrap/>
              <w:overflowPunct/>
              <w:topLinePunct w:val="0"/>
              <w:autoSpaceDE/>
              <w:autoSpaceDN/>
              <w:bidi w:val="0"/>
              <w:adjustRightInd w:val="0"/>
              <w:snapToGrid w:val="0"/>
              <w:spacing w:line="52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分　值</w:t>
            </w:r>
          </w:p>
        </w:tc>
        <w:tc>
          <w:tcPr>
            <w:tcW w:w="4987" w:type="dxa"/>
            <w:vAlign w:val="center"/>
          </w:tcPr>
          <w:p w14:paraId="7BA6DBB4">
            <w:pPr>
              <w:keepNext w:val="0"/>
              <w:pageBreakBefore w:val="0"/>
              <w:kinsoku/>
              <w:wordWrap/>
              <w:overflowPunct/>
              <w:topLinePunct w:val="0"/>
              <w:autoSpaceDE/>
              <w:autoSpaceDN/>
              <w:bidi w:val="0"/>
              <w:adjustRightInd w:val="0"/>
              <w:snapToGrid w:val="0"/>
              <w:spacing w:line="52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评分标准</w:t>
            </w:r>
          </w:p>
        </w:tc>
        <w:tc>
          <w:tcPr>
            <w:tcW w:w="1717" w:type="dxa"/>
            <w:vAlign w:val="center"/>
          </w:tcPr>
          <w:p w14:paraId="7567B63A">
            <w:pPr>
              <w:keepNext w:val="0"/>
              <w:pageBreakBefore w:val="0"/>
              <w:kinsoku/>
              <w:wordWrap/>
              <w:overflowPunct/>
              <w:topLinePunct w:val="0"/>
              <w:autoSpaceDE/>
              <w:autoSpaceDN/>
              <w:bidi w:val="0"/>
              <w:adjustRightInd w:val="0"/>
              <w:snapToGrid w:val="0"/>
              <w:spacing w:line="52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说    明</w:t>
            </w:r>
          </w:p>
        </w:tc>
      </w:tr>
      <w:tr w14:paraId="3FFF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9" w:type="dxa"/>
            <w:vAlign w:val="center"/>
          </w:tcPr>
          <w:p w14:paraId="01C70636">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723" w:type="dxa"/>
            <w:vAlign w:val="center"/>
          </w:tcPr>
          <w:p w14:paraId="395A814B">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报价1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w:t>
            </w:r>
          </w:p>
        </w:tc>
        <w:tc>
          <w:tcPr>
            <w:tcW w:w="763" w:type="dxa"/>
            <w:vAlign w:val="center"/>
          </w:tcPr>
          <w:p w14:paraId="540F6350">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分</w:t>
            </w:r>
          </w:p>
        </w:tc>
        <w:tc>
          <w:tcPr>
            <w:tcW w:w="4987" w:type="dxa"/>
            <w:vAlign w:val="center"/>
          </w:tcPr>
          <w:p w14:paraId="3EAA8953">
            <w:pPr>
              <w:keepNext w:val="0"/>
              <w:pageBreakBefore w:val="0"/>
              <w:kinsoku/>
              <w:wordWrap/>
              <w:overflowPunct/>
              <w:topLinePunct w:val="0"/>
              <w:autoSpaceDE/>
              <w:autoSpaceDN/>
              <w:bidi w:val="0"/>
              <w:adjustRightInd w:val="0"/>
              <w:snapToGrid w:val="0"/>
              <w:spacing w:line="520" w:lineRule="exact"/>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综合评分法中的价格分统一采用低价优先法计算，即满足</w:t>
            </w:r>
            <w:r>
              <w:rPr>
                <w:rFonts w:hint="eastAsia" w:ascii="宋体" w:hAnsi="宋体" w:cs="宋体"/>
                <w:color w:val="000000"/>
                <w:sz w:val="28"/>
                <w:szCs w:val="28"/>
                <w:lang w:val="en-US" w:eastAsia="zh-CN"/>
              </w:rPr>
              <w:t>磋商</w:t>
            </w:r>
            <w:r>
              <w:rPr>
                <w:rFonts w:hint="eastAsia" w:ascii="宋体" w:hAnsi="宋体" w:eastAsia="宋体" w:cs="宋体"/>
                <w:color w:val="000000"/>
                <w:sz w:val="28"/>
                <w:szCs w:val="28"/>
              </w:rPr>
              <w:t>文件要求且投标价格最低的投标报价为评标基准价，其价格分为满分。其他供应商的价格分统一按照下列公式计算：</w:t>
            </w:r>
          </w:p>
          <w:p w14:paraId="24ACD24A">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投标报价得分=(评标基准价／投标报价)×价格权值×100</w:t>
            </w:r>
          </w:p>
        </w:tc>
        <w:tc>
          <w:tcPr>
            <w:tcW w:w="1717" w:type="dxa"/>
            <w:vAlign w:val="center"/>
          </w:tcPr>
          <w:p w14:paraId="0CC07440">
            <w:pPr>
              <w:keepNext w:val="0"/>
              <w:pageBreakBefore w:val="0"/>
              <w:kinsoku/>
              <w:wordWrap/>
              <w:overflowPunct/>
              <w:topLinePunct w:val="0"/>
              <w:autoSpaceDE/>
              <w:autoSpaceDN/>
              <w:bidi w:val="0"/>
              <w:adjustRightInd w:val="0"/>
              <w:snapToGrid w:val="0"/>
              <w:spacing w:line="520" w:lineRule="exact"/>
              <w:ind w:left="-38"/>
              <w:rPr>
                <w:rFonts w:hint="eastAsia" w:ascii="宋体" w:hAnsi="宋体" w:eastAsia="宋体" w:cs="宋体"/>
                <w:color w:val="000000"/>
                <w:sz w:val="28"/>
                <w:szCs w:val="28"/>
              </w:rPr>
            </w:pPr>
            <w:r>
              <w:rPr>
                <w:rFonts w:hint="eastAsia" w:ascii="宋体" w:hAnsi="宋体" w:eastAsia="宋体" w:cs="宋体"/>
                <w:sz w:val="28"/>
                <w:szCs w:val="28"/>
              </w:rPr>
              <w:t>评分的取值按四舍五入法，保留小数点后两位。</w:t>
            </w:r>
          </w:p>
        </w:tc>
      </w:tr>
      <w:tr w14:paraId="01DA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9" w:type="dxa"/>
            <w:vAlign w:val="center"/>
          </w:tcPr>
          <w:p w14:paraId="6481AB5C">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1723" w:type="dxa"/>
            <w:vAlign w:val="center"/>
          </w:tcPr>
          <w:p w14:paraId="6325E2BD">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技术要求和配置2</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w:t>
            </w:r>
          </w:p>
        </w:tc>
        <w:tc>
          <w:tcPr>
            <w:tcW w:w="763" w:type="dxa"/>
            <w:vAlign w:val="center"/>
          </w:tcPr>
          <w:p w14:paraId="12822100">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分</w:t>
            </w:r>
          </w:p>
        </w:tc>
        <w:tc>
          <w:tcPr>
            <w:tcW w:w="4987" w:type="dxa"/>
            <w:vAlign w:val="center"/>
          </w:tcPr>
          <w:p w14:paraId="13635D85">
            <w:pPr>
              <w:keepNext w:val="0"/>
              <w:pageBreakBefore w:val="0"/>
              <w:kinsoku/>
              <w:wordWrap/>
              <w:overflowPunct/>
              <w:topLinePunct w:val="0"/>
              <w:autoSpaceDE/>
              <w:autoSpaceDN/>
              <w:bidi w:val="0"/>
              <w:adjustRightInd w:val="0"/>
              <w:snapToGrid w:val="0"/>
              <w:spacing w:line="520" w:lineRule="exact"/>
              <w:textAlignment w:val="center"/>
              <w:rPr>
                <w:rFonts w:hint="eastAsia" w:ascii="宋体" w:hAnsi="宋体" w:eastAsia="宋体" w:cs="宋体"/>
                <w:b/>
                <w:bCs/>
                <w:color w:val="000000"/>
                <w:sz w:val="32"/>
                <w:szCs w:val="32"/>
                <w:lang w:eastAsia="zh-CN"/>
              </w:rPr>
            </w:pPr>
            <w:r>
              <w:rPr>
                <w:rFonts w:hint="eastAsia" w:ascii="宋体" w:hAnsi="宋体" w:eastAsia="宋体" w:cs="宋体"/>
                <w:color w:val="000000"/>
                <w:sz w:val="28"/>
                <w:szCs w:val="28"/>
              </w:rPr>
              <w:t>完全符合</w:t>
            </w:r>
            <w:r>
              <w:rPr>
                <w:rFonts w:hint="eastAsia" w:ascii="宋体" w:hAnsi="宋体" w:cs="宋体"/>
                <w:color w:val="000000"/>
                <w:sz w:val="28"/>
                <w:szCs w:val="28"/>
                <w:lang w:val="en-US" w:eastAsia="zh-CN"/>
              </w:rPr>
              <w:t>磋商</w:t>
            </w:r>
            <w:r>
              <w:rPr>
                <w:rFonts w:hint="eastAsia" w:ascii="宋体" w:hAnsi="宋体" w:eastAsia="宋体" w:cs="宋体"/>
                <w:color w:val="000000"/>
                <w:sz w:val="28"/>
                <w:szCs w:val="28"/>
              </w:rPr>
              <w:t>文件技术要求没有负偏离得2</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分；存在负偏离的，与招标文件要求有“</w:t>
            </w:r>
            <w:r>
              <w:rPr>
                <w:rFonts w:hint="eastAsia" w:ascii="宋体" w:hAnsi="宋体" w:eastAsia="宋体" w:cs="宋体"/>
                <w:bCs/>
                <w:color w:val="000000"/>
                <w:sz w:val="28"/>
                <w:szCs w:val="28"/>
              </w:rPr>
              <w:t>▲</w:t>
            </w:r>
            <w:r>
              <w:rPr>
                <w:rFonts w:hint="eastAsia" w:ascii="宋体" w:hAnsi="宋体" w:eastAsia="宋体" w:cs="宋体"/>
                <w:color w:val="000000"/>
                <w:sz w:val="28"/>
                <w:szCs w:val="28"/>
              </w:rPr>
              <w:t>”号条款的负偏离每一项扣</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分，其余条款每负偏离一项扣1分，扣完本项分值为止。</w:t>
            </w:r>
            <w:r>
              <w:rPr>
                <w:rFonts w:hint="eastAsia" w:ascii="宋体" w:hAnsi="宋体" w:eastAsia="宋体" w:cs="宋体"/>
                <w:color w:val="000000"/>
                <w:sz w:val="28"/>
                <w:szCs w:val="28"/>
                <w:lang w:eastAsia="zh-CN"/>
              </w:rPr>
              <w:t>商务要求为实质性要求，投标人必须满足，否则视为无效投标。</w:t>
            </w:r>
          </w:p>
          <w:p w14:paraId="068B49A8">
            <w:pPr>
              <w:keepNext w:val="0"/>
              <w:pageBreakBefore w:val="0"/>
              <w:kinsoku/>
              <w:wordWrap/>
              <w:overflowPunct/>
              <w:topLinePunct w:val="0"/>
              <w:autoSpaceDE/>
              <w:autoSpaceDN/>
              <w:bidi w:val="0"/>
              <w:adjustRightInd w:val="0"/>
              <w:snapToGrid w:val="0"/>
              <w:spacing w:line="520" w:lineRule="exact"/>
              <w:textAlignment w:val="center"/>
              <w:rPr>
                <w:rFonts w:hint="eastAsia" w:ascii="宋体" w:hAnsi="宋体" w:eastAsia="宋体" w:cs="宋体"/>
                <w:color w:val="000000"/>
                <w:sz w:val="28"/>
                <w:szCs w:val="28"/>
              </w:rPr>
            </w:pPr>
            <w:r>
              <w:rPr>
                <w:rFonts w:hint="eastAsia" w:ascii="宋体" w:hAnsi="宋体" w:eastAsia="宋体" w:cs="宋体"/>
                <w:sz w:val="28"/>
                <w:szCs w:val="28"/>
              </w:rPr>
              <w:t>备注：▲号参数</w:t>
            </w:r>
            <w:r>
              <w:rPr>
                <w:rFonts w:hint="eastAsia" w:ascii="宋体" w:hAnsi="宋体" w:eastAsia="宋体" w:cs="宋体"/>
                <w:sz w:val="28"/>
                <w:szCs w:val="28"/>
                <w:lang w:val="en-US" w:eastAsia="zh-CN"/>
              </w:rPr>
              <w:t>5</w:t>
            </w:r>
            <w:r>
              <w:rPr>
                <w:rFonts w:hint="eastAsia" w:ascii="宋体" w:hAnsi="宋体" w:eastAsia="宋体" w:cs="宋体"/>
                <w:sz w:val="28"/>
                <w:szCs w:val="28"/>
              </w:rPr>
              <w:t>条，非▲号参数</w:t>
            </w:r>
            <w:r>
              <w:rPr>
                <w:rFonts w:hint="eastAsia" w:ascii="宋体" w:hAnsi="宋体" w:eastAsia="宋体" w:cs="宋体"/>
                <w:sz w:val="28"/>
                <w:szCs w:val="28"/>
                <w:lang w:val="en-US" w:eastAsia="zh-CN"/>
              </w:rPr>
              <w:t>7</w:t>
            </w:r>
            <w:r>
              <w:rPr>
                <w:rFonts w:hint="eastAsia" w:ascii="宋体" w:hAnsi="宋体" w:eastAsia="宋体" w:cs="宋体"/>
                <w:sz w:val="28"/>
                <w:szCs w:val="28"/>
              </w:rPr>
              <w:t>条</w:t>
            </w:r>
          </w:p>
        </w:tc>
        <w:tc>
          <w:tcPr>
            <w:tcW w:w="1717" w:type="dxa"/>
            <w:vAlign w:val="center"/>
          </w:tcPr>
          <w:p w14:paraId="3E32B8EA">
            <w:pPr>
              <w:keepNext w:val="0"/>
              <w:pageBreakBefore w:val="0"/>
              <w:kinsoku/>
              <w:wordWrap/>
              <w:overflowPunct/>
              <w:topLinePunct w:val="0"/>
              <w:autoSpaceDE/>
              <w:autoSpaceDN/>
              <w:bidi w:val="0"/>
              <w:adjustRightInd w:val="0"/>
              <w:snapToGrid w:val="0"/>
              <w:spacing w:line="520" w:lineRule="exact"/>
              <w:ind w:left="-38"/>
              <w:rPr>
                <w:rFonts w:hint="eastAsia" w:ascii="宋体" w:hAnsi="宋体" w:eastAsia="宋体" w:cs="宋体"/>
                <w:color w:val="000000"/>
                <w:sz w:val="28"/>
                <w:szCs w:val="28"/>
              </w:rPr>
            </w:pPr>
            <w:r>
              <w:rPr>
                <w:rFonts w:hint="eastAsia" w:ascii="宋体" w:hAnsi="宋体" w:eastAsia="宋体" w:cs="宋体"/>
                <w:sz w:val="28"/>
                <w:szCs w:val="28"/>
              </w:rPr>
              <w:t>▲号参数提供相应证明文件，根据</w:t>
            </w:r>
            <w:r>
              <w:rPr>
                <w:rFonts w:hint="eastAsia" w:ascii="宋体" w:hAnsi="宋体" w:cs="宋体"/>
                <w:sz w:val="28"/>
                <w:szCs w:val="28"/>
                <w:lang w:val="en-US" w:eastAsia="zh-CN"/>
              </w:rPr>
              <w:t>响应</w:t>
            </w:r>
            <w:r>
              <w:rPr>
                <w:rFonts w:hint="eastAsia" w:ascii="宋体" w:hAnsi="宋体" w:eastAsia="宋体" w:cs="宋体"/>
                <w:sz w:val="28"/>
                <w:szCs w:val="28"/>
              </w:rPr>
              <w:t>文件评审。相关资料复印件需加盖投标人鲜章</w:t>
            </w:r>
          </w:p>
        </w:tc>
      </w:tr>
      <w:tr w14:paraId="6544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9" w:type="dxa"/>
            <w:vAlign w:val="center"/>
          </w:tcPr>
          <w:p w14:paraId="468534FD">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1723" w:type="dxa"/>
            <w:vAlign w:val="center"/>
          </w:tcPr>
          <w:p w14:paraId="13D7E85D">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服务方案30%</w:t>
            </w:r>
          </w:p>
        </w:tc>
        <w:tc>
          <w:tcPr>
            <w:tcW w:w="763" w:type="dxa"/>
            <w:vAlign w:val="center"/>
          </w:tcPr>
          <w:p w14:paraId="6A5CB217">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30分</w:t>
            </w:r>
          </w:p>
        </w:tc>
        <w:tc>
          <w:tcPr>
            <w:tcW w:w="4987" w:type="dxa"/>
            <w:vAlign w:val="center"/>
          </w:tcPr>
          <w:p w14:paraId="48432FF9">
            <w:pPr>
              <w:keepNext w:val="0"/>
              <w:pageBreakBefore w:val="0"/>
              <w:widowControl/>
              <w:kinsoku/>
              <w:wordWrap/>
              <w:overflowPunct/>
              <w:topLinePunct w:val="0"/>
              <w:autoSpaceDE/>
              <w:autoSpaceDN/>
              <w:bidi w:val="0"/>
              <w:spacing w:line="52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服务方案包括但不限于如下内容：</w:t>
            </w:r>
          </w:p>
          <w:p w14:paraId="725E1F04">
            <w:pPr>
              <w:keepNext w:val="0"/>
              <w:pageBreakBefore w:val="0"/>
              <w:widowControl/>
              <w:kinsoku/>
              <w:wordWrap/>
              <w:overflowPunct/>
              <w:topLinePunct w:val="0"/>
              <w:autoSpaceDE/>
              <w:autoSpaceDN/>
              <w:bidi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highlight w:val="none"/>
              </w:rPr>
              <w:t>设备服务总体</w:t>
            </w:r>
            <w:r>
              <w:rPr>
                <w:rFonts w:hint="eastAsia" w:ascii="宋体" w:hAnsi="宋体" w:cs="宋体"/>
                <w:color w:val="000000"/>
                <w:sz w:val="28"/>
                <w:szCs w:val="28"/>
                <w:highlight w:val="none"/>
                <w:lang w:val="en-US" w:eastAsia="zh-CN"/>
              </w:rPr>
              <w:t>方案</w:t>
            </w:r>
            <w:r>
              <w:rPr>
                <w:rFonts w:hint="eastAsia" w:ascii="宋体" w:hAnsi="宋体" w:eastAsia="宋体" w:cs="宋体"/>
                <w:color w:val="000000"/>
                <w:sz w:val="28"/>
                <w:szCs w:val="28"/>
              </w:rPr>
              <w:t>：计划实施度高，组织方案具体，检查评价及时，反馈迅速，有严谨的质量管理制度及检查制度并可行性强。完全满足上述要求的得6分，不完全满足的或不提供的得0-5分。</w:t>
            </w:r>
          </w:p>
          <w:p w14:paraId="5BAA8FF3">
            <w:pPr>
              <w:keepNext w:val="0"/>
              <w:pageBreakBefore w:val="0"/>
              <w:widowControl/>
              <w:kinsoku/>
              <w:wordWrap/>
              <w:overflowPunct/>
              <w:topLinePunct w:val="0"/>
              <w:autoSpaceDE/>
              <w:autoSpaceDN/>
              <w:bidi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设备定期保养服务流程：制定年度定期保养计划可行性高，保养报告（提供模板）详细具体，完全满足上述要求的得6分，不完全满足的或不提供的得0-5分。</w:t>
            </w:r>
          </w:p>
          <w:p w14:paraId="2316C833">
            <w:pPr>
              <w:keepNext w:val="0"/>
              <w:pageBreakBefore w:val="0"/>
              <w:widowControl/>
              <w:kinsoku/>
              <w:wordWrap/>
              <w:overflowPunct/>
              <w:topLinePunct w:val="0"/>
              <w:autoSpaceDE/>
              <w:autoSpaceDN/>
              <w:bidi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设备故障维修服务流程：维修服务流程详细具体，维修响应时间迅速，故障解决程序合理，维修记录单（提供模板）详细具体，可行性强。完全满足上述要求的得6分，不完全满足的或不提供的得0-5分。</w:t>
            </w:r>
          </w:p>
          <w:p w14:paraId="759101F4">
            <w:pPr>
              <w:keepNext w:val="0"/>
              <w:pageBreakBefore w:val="0"/>
              <w:widowControl/>
              <w:kinsoku/>
              <w:wordWrap/>
              <w:overflowPunct/>
              <w:topLinePunct w:val="0"/>
              <w:autoSpaceDE/>
              <w:autoSpaceDN/>
              <w:bidi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维保服务</w:t>
            </w:r>
            <w:r>
              <w:rPr>
                <w:rFonts w:hint="eastAsia" w:ascii="宋体" w:hAnsi="宋体" w:cs="宋体"/>
                <w:color w:val="000000"/>
                <w:sz w:val="28"/>
                <w:szCs w:val="28"/>
                <w:lang w:val="en-US" w:eastAsia="zh-CN"/>
              </w:rPr>
              <w:t>团队：</w:t>
            </w:r>
            <w:r>
              <w:rPr>
                <w:rFonts w:hint="eastAsia" w:ascii="宋体" w:hAnsi="宋体" w:cs="宋体"/>
                <w:color w:val="000000"/>
                <w:sz w:val="28"/>
                <w:szCs w:val="28"/>
                <w:highlight w:val="none"/>
                <w:lang w:val="en-US" w:eastAsia="zh-CN"/>
              </w:rPr>
              <w:t>服务团队岗位职责</w:t>
            </w:r>
            <w:r>
              <w:rPr>
                <w:rFonts w:hint="eastAsia" w:ascii="宋体" w:hAnsi="宋体" w:eastAsia="宋体" w:cs="宋体"/>
                <w:color w:val="000000"/>
                <w:sz w:val="28"/>
                <w:szCs w:val="28"/>
                <w:highlight w:val="none"/>
              </w:rPr>
              <w:t>详细具体</w:t>
            </w:r>
            <w:r>
              <w:rPr>
                <w:rFonts w:hint="eastAsia" w:ascii="宋体" w:hAnsi="宋体" w:eastAsia="宋体" w:cs="宋体"/>
                <w:color w:val="000000"/>
                <w:sz w:val="28"/>
                <w:szCs w:val="28"/>
                <w:highlight w:val="none"/>
                <w:lang w:val="en-US" w:eastAsia="zh-CN"/>
              </w:rPr>
              <w:t>描述及</w:t>
            </w:r>
            <w:r>
              <w:rPr>
                <w:rFonts w:hint="eastAsia" w:ascii="宋体" w:hAnsi="宋体" w:cs="宋体"/>
                <w:color w:val="000000"/>
                <w:sz w:val="28"/>
                <w:szCs w:val="28"/>
                <w:highlight w:val="none"/>
                <w:lang w:val="en-US" w:eastAsia="zh-CN"/>
              </w:rPr>
              <w:t>人员配备方案符合项</w:t>
            </w:r>
            <w:r>
              <w:rPr>
                <w:rFonts w:hint="eastAsia" w:ascii="宋体" w:hAnsi="宋体" w:cs="宋体"/>
                <w:color w:val="000000"/>
                <w:sz w:val="28"/>
                <w:szCs w:val="28"/>
                <w:lang w:val="en-US" w:eastAsia="zh-CN"/>
              </w:rPr>
              <w:t>目的</w:t>
            </w:r>
            <w:r>
              <w:rPr>
                <w:rFonts w:hint="eastAsia" w:ascii="宋体" w:hAnsi="宋体" w:eastAsia="宋体" w:cs="宋体"/>
                <w:color w:val="000000"/>
                <w:sz w:val="28"/>
                <w:szCs w:val="28"/>
              </w:rPr>
              <w:t>可行性。完全满足上述要求的得6分，不完全满足的或不提供的得0-5分。</w:t>
            </w:r>
          </w:p>
          <w:p w14:paraId="1FAED43C">
            <w:pPr>
              <w:keepNext w:val="0"/>
              <w:pageBreakBefore w:val="0"/>
              <w:widowControl/>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项目实施的保障措施：项目实施的保障措施详细具体，项目实施的保</w:t>
            </w:r>
            <w:r>
              <w:rPr>
                <w:rFonts w:hint="eastAsia" w:ascii="宋体" w:hAnsi="宋体" w:eastAsia="宋体" w:cs="宋体"/>
                <w:color w:val="000000"/>
                <w:sz w:val="28"/>
                <w:szCs w:val="28"/>
                <w:lang w:eastAsia="zh-CN"/>
              </w:rPr>
              <w:t>障</w:t>
            </w:r>
            <w:r>
              <w:rPr>
                <w:rFonts w:hint="eastAsia" w:ascii="宋体" w:hAnsi="宋体" w:eastAsia="宋体" w:cs="宋体"/>
                <w:color w:val="000000"/>
                <w:sz w:val="28"/>
                <w:szCs w:val="28"/>
              </w:rPr>
              <w:t>障措施可行性高，质量安全保障的完善性切实可行。完全满足上述要求的得6分，不完全满足的或不提供的得0-5分。</w:t>
            </w:r>
          </w:p>
        </w:tc>
        <w:tc>
          <w:tcPr>
            <w:tcW w:w="1717" w:type="dxa"/>
            <w:vAlign w:val="center"/>
          </w:tcPr>
          <w:p w14:paraId="5A216FFD">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以</w:t>
            </w:r>
            <w:r>
              <w:rPr>
                <w:rFonts w:hint="eastAsia" w:ascii="宋体" w:hAnsi="宋体" w:cs="宋体"/>
                <w:color w:val="000000"/>
                <w:sz w:val="28"/>
                <w:szCs w:val="28"/>
                <w:lang w:val="en-US" w:eastAsia="zh-CN"/>
              </w:rPr>
              <w:t>效应</w:t>
            </w:r>
            <w:r>
              <w:rPr>
                <w:rFonts w:hint="eastAsia" w:ascii="宋体" w:hAnsi="宋体" w:eastAsia="宋体" w:cs="宋体"/>
                <w:color w:val="000000"/>
                <w:sz w:val="28"/>
                <w:szCs w:val="28"/>
              </w:rPr>
              <w:t>文件中服务方案为准</w:t>
            </w:r>
          </w:p>
        </w:tc>
      </w:tr>
      <w:tr w14:paraId="7858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9" w:type="dxa"/>
            <w:vAlign w:val="center"/>
          </w:tcPr>
          <w:p w14:paraId="1D3EA261">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1723" w:type="dxa"/>
            <w:vAlign w:val="center"/>
          </w:tcPr>
          <w:p w14:paraId="55C021A6">
            <w:pPr>
              <w:keepNext w:val="0"/>
              <w:pageBreakBefore w:val="0"/>
              <w:kinsoku/>
              <w:wordWrap/>
              <w:overflowPunct/>
              <w:topLinePunct w:val="0"/>
              <w:autoSpaceDE/>
              <w:autoSpaceDN/>
              <w:bidi w:val="0"/>
              <w:spacing w:line="520" w:lineRule="exact"/>
              <w:rPr>
                <w:rFonts w:hint="eastAsia" w:ascii="宋体" w:hAnsi="宋体" w:eastAsia="宋体" w:cs="宋体"/>
                <w:sz w:val="28"/>
                <w:szCs w:val="28"/>
              </w:rPr>
            </w:pPr>
            <w:r>
              <w:rPr>
                <w:rFonts w:hint="eastAsia" w:ascii="宋体" w:hAnsi="宋体" w:eastAsia="宋体" w:cs="宋体"/>
                <w:color w:val="000000"/>
                <w:sz w:val="28"/>
                <w:szCs w:val="28"/>
              </w:rPr>
              <w:t>应急方案12%</w:t>
            </w:r>
          </w:p>
        </w:tc>
        <w:tc>
          <w:tcPr>
            <w:tcW w:w="763" w:type="dxa"/>
            <w:vAlign w:val="center"/>
          </w:tcPr>
          <w:p w14:paraId="71729758">
            <w:pPr>
              <w:keepNext w:val="0"/>
              <w:pageBreakBefore w:val="0"/>
              <w:kinsoku/>
              <w:wordWrap/>
              <w:overflowPunct/>
              <w:topLinePunct w:val="0"/>
              <w:autoSpaceDE/>
              <w:autoSpaceDN/>
              <w:bidi w:val="0"/>
              <w:spacing w:line="520" w:lineRule="exact"/>
              <w:rPr>
                <w:rFonts w:hint="eastAsia" w:ascii="宋体" w:hAnsi="宋体" w:eastAsia="宋体" w:cs="宋体"/>
                <w:color w:val="000000"/>
                <w:sz w:val="28"/>
                <w:szCs w:val="28"/>
              </w:rPr>
            </w:pPr>
            <w:r>
              <w:rPr>
                <w:rFonts w:hint="eastAsia" w:ascii="宋体" w:hAnsi="宋体" w:eastAsia="宋体" w:cs="宋体"/>
                <w:sz w:val="28"/>
                <w:szCs w:val="28"/>
              </w:rPr>
              <w:t>12分</w:t>
            </w:r>
          </w:p>
        </w:tc>
        <w:tc>
          <w:tcPr>
            <w:tcW w:w="4987" w:type="dxa"/>
            <w:vAlign w:val="center"/>
          </w:tcPr>
          <w:p w14:paraId="0B0431A6">
            <w:pPr>
              <w:keepNext w:val="0"/>
              <w:keepLines/>
              <w:pageBreakBefore w:val="0"/>
              <w:kinsoku/>
              <w:wordWrap/>
              <w:overflowPunct/>
              <w:topLinePunct w:val="0"/>
              <w:autoSpaceDE/>
              <w:autoSpaceDN/>
              <w:bidi w:val="0"/>
              <w:spacing w:line="520" w:lineRule="exact"/>
              <w:rPr>
                <w:rFonts w:hint="eastAsia" w:ascii="宋体" w:hAnsi="宋体" w:eastAsia="宋体" w:cs="宋体"/>
                <w:sz w:val="28"/>
                <w:szCs w:val="28"/>
              </w:rPr>
            </w:pPr>
            <w:r>
              <w:rPr>
                <w:rFonts w:hint="eastAsia" w:ascii="宋体" w:hAnsi="宋体" w:eastAsia="宋体" w:cs="宋体"/>
                <w:sz w:val="28"/>
                <w:szCs w:val="28"/>
              </w:rPr>
              <w:t>根据供应商提供的应急方案进行评定，应急方案包含但不限于①应急情况预期分析②应急措施③应急响应方式④应急人员配置等。服务内容齐全且内容完全满足本项目需求的得12分，每缺少一项内容扣3分，每有一项内容不完整或有错误的扣2分。直至本项扣完为止。</w:t>
            </w:r>
          </w:p>
          <w:p w14:paraId="294D66F7">
            <w:pPr>
              <w:keepNext w:val="0"/>
              <w:keepLines/>
              <w:pageBreakBefore w:val="0"/>
              <w:kinsoku/>
              <w:wordWrap/>
              <w:overflowPunct/>
              <w:topLinePunct w:val="0"/>
              <w:autoSpaceDE/>
              <w:autoSpaceDN/>
              <w:bidi w:val="0"/>
              <w:spacing w:line="520" w:lineRule="exact"/>
              <w:rPr>
                <w:rFonts w:hint="eastAsia" w:ascii="宋体" w:hAnsi="宋体" w:eastAsia="宋体" w:cs="宋体"/>
                <w:color w:val="000000"/>
                <w:sz w:val="28"/>
                <w:szCs w:val="28"/>
              </w:rPr>
            </w:pPr>
            <w:r>
              <w:rPr>
                <w:rFonts w:hint="eastAsia" w:ascii="宋体" w:hAnsi="宋体" w:eastAsia="宋体" w:cs="宋体"/>
                <w:sz w:val="28"/>
                <w:szCs w:val="28"/>
              </w:rPr>
              <w:t>注：每有一项内容有错误（错误是指：分析内容与实际情况不符或内容前后不一致或前后逻辑错误）</w:t>
            </w:r>
          </w:p>
        </w:tc>
        <w:tc>
          <w:tcPr>
            <w:tcW w:w="1717" w:type="dxa"/>
            <w:vAlign w:val="center"/>
          </w:tcPr>
          <w:p w14:paraId="6A12CAF4">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以</w:t>
            </w:r>
            <w:r>
              <w:rPr>
                <w:rFonts w:hint="eastAsia" w:ascii="宋体" w:hAnsi="宋体" w:cs="宋体"/>
                <w:color w:val="000000"/>
                <w:sz w:val="28"/>
                <w:szCs w:val="28"/>
                <w:lang w:val="en-US" w:eastAsia="zh-CN"/>
              </w:rPr>
              <w:t>响应</w:t>
            </w:r>
            <w:r>
              <w:rPr>
                <w:rFonts w:hint="eastAsia" w:ascii="宋体" w:hAnsi="宋体" w:eastAsia="宋体" w:cs="宋体"/>
                <w:color w:val="000000"/>
                <w:sz w:val="28"/>
                <w:szCs w:val="28"/>
              </w:rPr>
              <w:t>文件中应急方案为准</w:t>
            </w:r>
          </w:p>
        </w:tc>
      </w:tr>
      <w:tr w14:paraId="5755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9" w:type="dxa"/>
            <w:vAlign w:val="center"/>
          </w:tcPr>
          <w:p w14:paraId="1D3ACF52">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1723" w:type="dxa"/>
            <w:vAlign w:val="center"/>
          </w:tcPr>
          <w:p w14:paraId="07402C7E">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履约能力2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w:t>
            </w:r>
          </w:p>
        </w:tc>
        <w:tc>
          <w:tcPr>
            <w:tcW w:w="763" w:type="dxa"/>
            <w:vAlign w:val="center"/>
          </w:tcPr>
          <w:p w14:paraId="4AA093D0">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分</w:t>
            </w:r>
          </w:p>
        </w:tc>
        <w:tc>
          <w:tcPr>
            <w:tcW w:w="4987" w:type="dxa"/>
            <w:vAlign w:val="center"/>
          </w:tcPr>
          <w:p w14:paraId="18898256">
            <w:pPr>
              <w:keepNext w:val="0"/>
              <w:pageBreakBefore w:val="0"/>
              <w:widowControl/>
              <w:kinsoku/>
              <w:wordWrap/>
              <w:overflowPunct/>
              <w:topLinePunct w:val="0"/>
              <w:autoSpaceDE/>
              <w:autoSpaceDN/>
              <w:bidi w:val="0"/>
              <w:adjustRightInd w:val="0"/>
              <w:snapToGrid w:val="0"/>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1、供应商提供近三年来履行过的类似设备年保案例合同≥</w:t>
            </w:r>
            <w:r>
              <w:rPr>
                <w:rFonts w:hint="eastAsia" w:ascii="宋体" w:hAnsi="宋体" w:cs="宋体"/>
                <w:color w:val="auto"/>
                <w:sz w:val="28"/>
                <w:szCs w:val="28"/>
                <w:lang w:val="en-US" w:eastAsia="zh-CN"/>
              </w:rPr>
              <w:t>7</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rPr>
              <w:t>得</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分；每少提供一份扣1分，扣完为止；无不得分。（投标人直接与医院单位签定的合同，转包合同无效）。</w:t>
            </w:r>
          </w:p>
          <w:p w14:paraId="77E23295">
            <w:pPr>
              <w:keepNext w:val="0"/>
              <w:pageBreakBefore w:val="0"/>
              <w:widowControl/>
              <w:kinsoku/>
              <w:wordWrap/>
              <w:overflowPunct/>
              <w:topLinePunct w:val="0"/>
              <w:autoSpaceDE/>
              <w:autoSpaceDN/>
              <w:bidi w:val="0"/>
              <w:adjustRightInd w:val="0"/>
              <w:snapToGrid w:val="0"/>
              <w:spacing w:line="520" w:lineRule="exact"/>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、拟派遣的自有维保工程师持有原厂或</w:t>
            </w:r>
            <w:r>
              <w:rPr>
                <w:rFonts w:hint="eastAsia" w:ascii="宋体" w:hAnsi="宋体" w:cs="宋体"/>
                <w:color w:val="auto"/>
                <w:sz w:val="28"/>
                <w:szCs w:val="28"/>
                <w:lang w:eastAsia="zh-CN"/>
              </w:rPr>
              <w:t>第三方机构</w:t>
            </w:r>
            <w:r>
              <w:rPr>
                <w:rFonts w:hint="eastAsia" w:ascii="宋体" w:hAnsi="宋体" w:eastAsia="宋体" w:cs="宋体"/>
                <w:color w:val="auto"/>
                <w:sz w:val="28"/>
                <w:szCs w:val="28"/>
              </w:rPr>
              <w:t>颁发的</w:t>
            </w:r>
            <w:r>
              <w:rPr>
                <w:rFonts w:hint="eastAsia" w:ascii="宋体" w:hAnsi="宋体" w:eastAsia="宋体" w:cs="宋体"/>
                <w:color w:val="auto"/>
                <w:sz w:val="28"/>
                <w:szCs w:val="28"/>
                <w:lang w:val="en-US" w:eastAsia="zh-CN"/>
              </w:rPr>
              <w:t>CT、</w:t>
            </w:r>
            <w:r>
              <w:rPr>
                <w:rFonts w:hint="eastAsia" w:ascii="宋体" w:hAnsi="宋体" w:cs="宋体"/>
                <w:color w:val="auto"/>
                <w:sz w:val="28"/>
                <w:szCs w:val="28"/>
                <w:lang w:val="en-US" w:eastAsia="zh-CN"/>
              </w:rPr>
              <w:t>超声</w:t>
            </w:r>
            <w:r>
              <w:rPr>
                <w:rFonts w:hint="eastAsia" w:ascii="宋体" w:hAnsi="宋体" w:eastAsia="宋体" w:cs="宋体"/>
                <w:color w:val="auto"/>
                <w:sz w:val="28"/>
                <w:szCs w:val="28"/>
              </w:rPr>
              <w:t>维修维护相关的上岗合格证</w:t>
            </w:r>
            <w:r>
              <w:rPr>
                <w:rFonts w:hint="eastAsia" w:ascii="宋体" w:hAnsi="宋体" w:eastAsia="宋体" w:cs="宋体"/>
                <w:color w:val="auto"/>
                <w:sz w:val="28"/>
                <w:szCs w:val="28"/>
                <w:lang w:eastAsia="zh-CN"/>
              </w:rPr>
              <w:t>。</w:t>
            </w:r>
          </w:p>
          <w:p w14:paraId="1DB43B83">
            <w:pPr>
              <w:keepNext w:val="0"/>
              <w:pageBreakBefore w:val="0"/>
              <w:widowControl/>
              <w:kinsoku/>
              <w:wordWrap/>
              <w:overflowPunct/>
              <w:topLinePunct w:val="0"/>
              <w:autoSpaceDE/>
              <w:autoSpaceDN/>
              <w:bidi w:val="0"/>
              <w:adjustRightInd w:val="0"/>
              <w:snapToGrid w:val="0"/>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每提供一个 CT 维修维护</w:t>
            </w:r>
            <w:r>
              <w:rPr>
                <w:rFonts w:hint="eastAsia" w:ascii="宋体" w:hAnsi="宋体" w:cs="宋体"/>
                <w:color w:val="auto"/>
                <w:sz w:val="28"/>
                <w:szCs w:val="28"/>
                <w:lang w:val="en-US" w:eastAsia="zh-CN"/>
              </w:rPr>
              <w:t>中级及以上</w:t>
            </w:r>
            <w:r>
              <w:rPr>
                <w:rFonts w:hint="eastAsia" w:ascii="宋体" w:hAnsi="宋体" w:eastAsia="宋体" w:cs="宋体"/>
                <w:color w:val="auto"/>
                <w:sz w:val="28"/>
                <w:szCs w:val="28"/>
              </w:rPr>
              <w:t>资格证书且具有低压电工证书、辐射安全与防护培训合格证的得</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分。本项最多得</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分(提供相关人员社保及证书证明文件)。</w:t>
            </w:r>
          </w:p>
          <w:p w14:paraId="673196BA">
            <w:pPr>
              <w:keepNext w:val="0"/>
              <w:pageBreakBefore w:val="0"/>
              <w:widowControl/>
              <w:kinsoku/>
              <w:wordWrap/>
              <w:overflowPunct/>
              <w:topLinePunct w:val="0"/>
              <w:autoSpaceDE/>
              <w:autoSpaceDN/>
              <w:bidi w:val="0"/>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每提供一个</w:t>
            </w:r>
            <w:r>
              <w:rPr>
                <w:rFonts w:hint="eastAsia" w:ascii="宋体" w:hAnsi="宋体" w:cs="宋体"/>
                <w:color w:val="auto"/>
                <w:sz w:val="28"/>
                <w:szCs w:val="28"/>
                <w:highlight w:val="none"/>
                <w:lang w:val="en-US" w:eastAsia="zh-CN"/>
              </w:rPr>
              <w:t>超声</w:t>
            </w:r>
            <w:r>
              <w:rPr>
                <w:rFonts w:hint="eastAsia" w:ascii="宋体" w:hAnsi="宋体" w:eastAsia="宋体" w:cs="宋体"/>
                <w:color w:val="auto"/>
                <w:sz w:val="28"/>
                <w:szCs w:val="28"/>
                <w:highlight w:val="none"/>
              </w:rPr>
              <w:t>维修维护</w:t>
            </w:r>
            <w:r>
              <w:rPr>
                <w:rFonts w:hint="eastAsia" w:ascii="宋体" w:hAnsi="宋体" w:cs="宋体"/>
                <w:color w:val="auto"/>
                <w:sz w:val="28"/>
                <w:szCs w:val="28"/>
                <w:highlight w:val="none"/>
                <w:lang w:val="en-US" w:eastAsia="zh-CN"/>
              </w:rPr>
              <w:t>中级及以上</w:t>
            </w:r>
            <w:r>
              <w:rPr>
                <w:rFonts w:hint="eastAsia" w:ascii="宋体" w:hAnsi="宋体" w:eastAsia="宋体" w:cs="宋体"/>
                <w:color w:val="auto"/>
                <w:sz w:val="28"/>
                <w:szCs w:val="28"/>
                <w:highlight w:val="none"/>
              </w:rPr>
              <w:t>资格证书且具有低压电工证书、辐射安全与防护培训合格证的得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分。本项最多得</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分 (提供相关人员社保及证书证明文件)。</w:t>
            </w:r>
          </w:p>
          <w:p w14:paraId="334D4A28">
            <w:pPr>
              <w:keepNext w:val="0"/>
              <w:pageBreakBefore w:val="0"/>
              <w:widowControl/>
              <w:numPr>
                <w:ilvl w:val="0"/>
                <w:numId w:val="0"/>
              </w:numPr>
              <w:kinsoku/>
              <w:wordWrap/>
              <w:overflowPunct/>
              <w:topLinePunct w:val="0"/>
              <w:autoSpaceDE/>
              <w:autoSpaceDN/>
              <w:bidi w:val="0"/>
              <w:adjustRightInd w:val="0"/>
              <w:snapToGrid w:val="0"/>
              <w:spacing w:line="520" w:lineRule="exact"/>
              <w:ind w:left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、供应商具有有效期内的</w:t>
            </w:r>
            <w:r>
              <w:rPr>
                <w:rFonts w:hint="eastAsia" w:ascii="宋体" w:hAnsi="宋体" w:cs="宋体"/>
                <w:color w:val="auto"/>
                <w:sz w:val="28"/>
                <w:szCs w:val="28"/>
                <w:highlight w:val="none"/>
                <w:lang w:val="en-US" w:eastAsia="zh-CN"/>
              </w:rPr>
              <w:t>质量管理体系认证证书GB/T1</w:t>
            </w:r>
            <w:r>
              <w:rPr>
                <w:rFonts w:hint="eastAsia" w:ascii="宋体" w:hAnsi="宋体" w:eastAsia="宋体" w:cs="宋体"/>
                <w:color w:val="auto"/>
                <w:sz w:val="28"/>
                <w:szCs w:val="28"/>
                <w:highlight w:val="none"/>
              </w:rPr>
              <w:t>9001、</w:t>
            </w:r>
            <w:r>
              <w:rPr>
                <w:rFonts w:hint="eastAsia" w:ascii="宋体" w:hAnsi="宋体" w:cs="宋体"/>
                <w:color w:val="auto"/>
                <w:sz w:val="28"/>
                <w:szCs w:val="28"/>
                <w:highlight w:val="none"/>
                <w:lang w:val="en-US" w:eastAsia="zh-CN"/>
              </w:rPr>
              <w:t>医疗器械质量管理体系认证证书GB/T42061。每提供一个</w:t>
            </w:r>
            <w:r>
              <w:rPr>
                <w:rFonts w:hint="eastAsia" w:ascii="宋体" w:hAnsi="宋体" w:eastAsia="宋体" w:cs="宋体"/>
                <w:color w:val="auto"/>
                <w:sz w:val="28"/>
                <w:szCs w:val="28"/>
                <w:highlight w:val="none"/>
              </w:rPr>
              <w:t>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本项目最多得2分，</w:t>
            </w:r>
            <w:r>
              <w:rPr>
                <w:rFonts w:hint="eastAsia" w:ascii="宋体" w:hAnsi="宋体" w:eastAsia="宋体" w:cs="宋体"/>
                <w:color w:val="auto"/>
                <w:sz w:val="28"/>
                <w:szCs w:val="28"/>
                <w:highlight w:val="none"/>
                <w:lang w:eastAsia="zh-CN"/>
              </w:rPr>
              <w:t>不提供不得分。</w:t>
            </w:r>
          </w:p>
          <w:p w14:paraId="35E5BC94">
            <w:pPr>
              <w:keepNext w:val="0"/>
              <w:pageBreakBefore w:val="0"/>
              <w:widowControl/>
              <w:kinsoku/>
              <w:wordWrap/>
              <w:overflowPunct/>
              <w:topLinePunct w:val="0"/>
              <w:autoSpaceDE/>
              <w:autoSpaceDN/>
              <w:bidi w:val="0"/>
              <w:adjustRightInd w:val="0"/>
              <w:snapToGrid w:val="0"/>
              <w:spacing w:line="520" w:lineRule="exact"/>
              <w:rPr>
                <w:rFonts w:hint="eastAsia" w:ascii="宋体" w:hAnsi="宋体" w:eastAsia="宋体" w:cs="宋体"/>
                <w:color w:val="auto"/>
                <w:sz w:val="28"/>
                <w:szCs w:val="28"/>
              </w:rPr>
            </w:pPr>
          </w:p>
          <w:p w14:paraId="6C661FF8">
            <w:pPr>
              <w:pStyle w:val="2"/>
              <w:rPr>
                <w:rFonts w:hint="eastAsia"/>
              </w:rPr>
            </w:pPr>
          </w:p>
        </w:tc>
        <w:tc>
          <w:tcPr>
            <w:tcW w:w="1717" w:type="dxa"/>
            <w:vAlign w:val="center"/>
          </w:tcPr>
          <w:p w14:paraId="6270ECE0">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以相关证书证明材料及</w:t>
            </w:r>
          </w:p>
          <w:p w14:paraId="1DFC9F67">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p>
          <w:p w14:paraId="6667796B">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提供可查询相关内容的合同或中标通知书为准。</w:t>
            </w:r>
          </w:p>
          <w:p w14:paraId="4F8A2195">
            <w:pPr>
              <w:pStyle w:val="2"/>
              <w:rPr>
                <w:rFonts w:hint="eastAsia"/>
              </w:rPr>
            </w:pPr>
          </w:p>
        </w:tc>
      </w:tr>
    </w:tbl>
    <w:p w14:paraId="591B4BA0">
      <w:pPr>
        <w:pStyle w:val="2"/>
        <w:rPr>
          <w:rFonts w:hint="eastAsia"/>
        </w:rPr>
      </w:pPr>
    </w:p>
    <w:p w14:paraId="25FFA3F1">
      <w:pPr>
        <w:rPr>
          <w:rFonts w:hint="eastAsia"/>
        </w:rPr>
      </w:pPr>
    </w:p>
    <w:p w14:paraId="02D7BAAD">
      <w:pPr>
        <w:pStyle w:val="2"/>
        <w:rPr>
          <w:rFonts w:hint="eastAsia"/>
        </w:rPr>
      </w:pPr>
    </w:p>
    <w:p w14:paraId="54EFFAE2">
      <w:pPr>
        <w:keepNext w:val="0"/>
        <w:pageBreakBefore w:val="0"/>
        <w:kinsoku/>
        <w:wordWrap/>
        <w:overflowPunct/>
        <w:topLinePunct w:val="0"/>
        <w:autoSpaceDE/>
        <w:autoSpaceDN/>
        <w:bidi w:val="0"/>
        <w:spacing w:line="520" w:lineRule="exact"/>
        <w:ind w:right="-81" w:rightChars="-37"/>
        <w:jc w:val="left"/>
        <w:rPr>
          <w:rFonts w:hint="eastAsia" w:ascii="宋体" w:hAnsi="宋体" w:eastAsia="宋体" w:cs="宋体"/>
          <w:sz w:val="28"/>
          <w:szCs w:val="28"/>
        </w:rPr>
      </w:pPr>
      <w:r>
        <w:rPr>
          <w:rFonts w:hint="eastAsia" w:ascii="宋体" w:hAnsi="宋体" w:eastAsia="宋体" w:cs="宋体"/>
          <w:sz w:val="28"/>
          <w:szCs w:val="28"/>
        </w:rPr>
        <w:t>注：▲为重要参数，应尽量满足，不满足做扣分处理</w:t>
      </w:r>
    </w:p>
    <w:p w14:paraId="7013395A">
      <w:pPr>
        <w:pStyle w:val="2"/>
        <w:spacing w:line="473" w:lineRule="exact"/>
        <w:ind w:left="0" w:leftChars="0" w:firstLine="1152" w:firstLineChars="4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七</w:t>
      </w:r>
      <w:r>
        <w:rPr>
          <w:rFonts w:hint="eastAsia" w:ascii="宋体" w:hAnsi="宋体" w:eastAsia="宋体" w:cs="宋体"/>
          <w:b w:val="0"/>
          <w:w w:val="120"/>
        </w:rPr>
        <w:t>)</w:t>
      </w:r>
      <w:bookmarkStart w:id="73" w:name="_bookmark98"/>
      <w:bookmarkEnd w:id="73"/>
      <w:r>
        <w:rPr>
          <w:rFonts w:hint="eastAsia" w:ascii="宋体" w:hAnsi="宋体" w:eastAsia="宋体" w:cs="宋体"/>
          <w:b w:val="0"/>
          <w:w w:val="110"/>
        </w:rPr>
        <w:t>复核</w:t>
      </w:r>
    </w:p>
    <w:p w14:paraId="0CC675BA">
      <w:pPr>
        <w:pStyle w:val="14"/>
        <w:numPr>
          <w:ilvl w:val="0"/>
          <w:numId w:val="27"/>
        </w:numPr>
        <w:tabs>
          <w:tab w:val="left" w:pos="941"/>
        </w:tabs>
        <w:spacing w:before="16" w:after="0" w:line="206" w:lineRule="auto"/>
        <w:ind w:left="220" w:right="237" w:firstLine="480"/>
        <w:jc w:val="both"/>
        <w:rPr>
          <w:rFonts w:hint="eastAsia" w:ascii="宋体" w:hAnsi="宋体" w:eastAsia="宋体" w:cs="宋体"/>
          <w:sz w:val="24"/>
        </w:rPr>
      </w:pPr>
      <w:r>
        <w:rPr>
          <w:rFonts w:hint="eastAsia" w:ascii="宋体" w:hAnsi="宋体" w:eastAsia="宋体" w:cs="宋体"/>
          <w:spacing w:val="-7"/>
          <w:sz w:val="24"/>
        </w:rPr>
        <w:t>评审结果汇总完成后，评审委员会拟出具评审报告前，采购组织单位应当组织</w:t>
      </w:r>
      <w:r>
        <w:rPr>
          <w:rFonts w:hint="eastAsia" w:ascii="宋体" w:hAnsi="宋体" w:eastAsia="宋体" w:cs="宋体"/>
          <w:sz w:val="24"/>
        </w:rPr>
        <w:t>2</w:t>
      </w:r>
      <w:r>
        <w:rPr>
          <w:rFonts w:hint="eastAsia" w:ascii="宋体" w:hAnsi="宋体" w:eastAsia="宋体" w:cs="宋体"/>
          <w:spacing w:val="-6"/>
          <w:sz w:val="24"/>
        </w:rPr>
        <w:t>名以上</w:t>
      </w:r>
      <w:r>
        <w:rPr>
          <w:rFonts w:hint="eastAsia" w:ascii="宋体" w:hAnsi="宋体" w:eastAsia="宋体" w:cs="宋体"/>
          <w:spacing w:val="-9"/>
          <w:sz w:val="24"/>
        </w:rPr>
        <w:t>的本单位工作人员，在采购现场监督人员的监督之下，依据有关的法律制度和磋商文件对评审</w:t>
      </w:r>
      <w:r>
        <w:rPr>
          <w:rFonts w:hint="eastAsia" w:ascii="宋体" w:hAnsi="宋体" w:eastAsia="宋体" w:cs="宋体"/>
          <w:spacing w:val="-10"/>
          <w:sz w:val="24"/>
        </w:rPr>
        <w:t>结果进行复核，出具复核报告。存在下列情形之一的，应当根据情况要求磋商小组现场修改磋</w:t>
      </w:r>
      <w:r>
        <w:rPr>
          <w:rFonts w:hint="eastAsia" w:ascii="宋体" w:hAnsi="宋体" w:eastAsia="宋体" w:cs="宋体"/>
          <w:sz w:val="24"/>
        </w:rPr>
        <w:t>商结果或者重新评审：</w:t>
      </w:r>
    </w:p>
    <w:p w14:paraId="6F5509CE">
      <w:pPr>
        <w:pStyle w:val="14"/>
        <w:numPr>
          <w:ilvl w:val="1"/>
          <w:numId w:val="27"/>
        </w:numPr>
        <w:tabs>
          <w:tab w:val="left" w:pos="1061"/>
        </w:tabs>
        <w:spacing w:before="0" w:after="0" w:line="433" w:lineRule="exact"/>
        <w:ind w:left="1061" w:right="0" w:hanging="361"/>
        <w:jc w:val="left"/>
        <w:rPr>
          <w:rFonts w:hint="eastAsia" w:ascii="宋体" w:hAnsi="宋体" w:eastAsia="宋体" w:cs="宋体"/>
          <w:sz w:val="24"/>
        </w:rPr>
      </w:pPr>
      <w:r>
        <w:rPr>
          <w:rFonts w:hint="eastAsia" w:ascii="宋体" w:hAnsi="宋体" w:eastAsia="宋体" w:cs="宋体"/>
          <w:sz w:val="24"/>
        </w:rPr>
        <w:t>资格性审查认定错误的；</w:t>
      </w:r>
    </w:p>
    <w:p w14:paraId="44944717">
      <w:pPr>
        <w:pStyle w:val="14"/>
        <w:numPr>
          <w:ilvl w:val="1"/>
          <w:numId w:val="27"/>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分值汇总计算错误的；</w:t>
      </w:r>
    </w:p>
    <w:p w14:paraId="57A79349">
      <w:pPr>
        <w:pStyle w:val="14"/>
        <w:numPr>
          <w:ilvl w:val="1"/>
          <w:numId w:val="27"/>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分项评分超出评分标准范围的；</w:t>
      </w:r>
    </w:p>
    <w:p w14:paraId="45A2E710">
      <w:pPr>
        <w:pStyle w:val="14"/>
        <w:numPr>
          <w:ilvl w:val="1"/>
          <w:numId w:val="27"/>
        </w:numPr>
        <w:tabs>
          <w:tab w:val="left" w:pos="1061"/>
        </w:tabs>
        <w:spacing w:before="0" w:after="0" w:line="439" w:lineRule="exact"/>
        <w:ind w:left="1061" w:right="0" w:hanging="361"/>
        <w:jc w:val="left"/>
        <w:rPr>
          <w:rFonts w:hint="eastAsia" w:ascii="宋体" w:hAnsi="宋体" w:eastAsia="宋体" w:cs="宋体"/>
          <w:sz w:val="24"/>
        </w:rPr>
      </w:pPr>
      <w:r>
        <w:rPr>
          <w:rFonts w:hint="eastAsia" w:ascii="宋体" w:hAnsi="宋体" w:eastAsia="宋体" w:cs="宋体"/>
          <w:sz w:val="24"/>
        </w:rPr>
        <w:t>客观评分不一致的；</w:t>
      </w:r>
    </w:p>
    <w:p w14:paraId="6215767D">
      <w:pPr>
        <w:pStyle w:val="14"/>
        <w:numPr>
          <w:ilvl w:val="1"/>
          <w:numId w:val="27"/>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经磋商小组一致认定评分畸高、畸低的。</w:t>
      </w:r>
    </w:p>
    <w:p w14:paraId="3BC5FC41">
      <w:pPr>
        <w:pStyle w:val="14"/>
        <w:numPr>
          <w:ilvl w:val="0"/>
          <w:numId w:val="27"/>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z w:val="24"/>
          <w:lang w:val="en-US" w:eastAsia="zh-CN"/>
        </w:rPr>
        <w:t>人</w:t>
      </w:r>
      <w:r>
        <w:rPr>
          <w:rFonts w:hint="eastAsia" w:ascii="宋体" w:hAnsi="宋体" w:eastAsia="宋体" w:cs="宋体"/>
          <w:sz w:val="24"/>
        </w:rPr>
        <w:t>复核过程中，磋商小组不得离开评审现场。</w:t>
      </w:r>
    </w:p>
    <w:p w14:paraId="17ACC3F0">
      <w:pPr>
        <w:pStyle w:val="14"/>
        <w:numPr>
          <w:ilvl w:val="0"/>
          <w:numId w:val="27"/>
        </w:numPr>
        <w:tabs>
          <w:tab w:val="left" w:pos="941"/>
        </w:tabs>
        <w:spacing w:before="11" w:after="0" w:line="208" w:lineRule="auto"/>
        <w:ind w:left="220" w:right="237" w:firstLine="480"/>
        <w:jc w:val="both"/>
        <w:rPr>
          <w:rFonts w:hint="eastAsia" w:ascii="宋体" w:hAnsi="宋体" w:eastAsia="宋体" w:cs="宋体"/>
          <w:sz w:val="24"/>
        </w:rPr>
      </w:pPr>
      <w:r>
        <w:rPr>
          <w:rFonts w:hint="eastAsia" w:ascii="宋体" w:hAnsi="宋体" w:eastAsia="宋体" w:cs="宋体"/>
          <w:spacing w:val="-7"/>
          <w:sz w:val="24"/>
        </w:rPr>
        <w:t>存在本条上述规定情形的，由磋商小组自主决定是否采纳采购</w:t>
      </w:r>
      <w:r>
        <w:rPr>
          <w:rFonts w:hint="eastAsia" w:ascii="宋体" w:hAnsi="宋体" w:eastAsia="宋体" w:cs="宋体"/>
          <w:spacing w:val="-7"/>
          <w:sz w:val="24"/>
          <w:lang w:val="en-US" w:eastAsia="zh-CN"/>
        </w:rPr>
        <w:t>人</w:t>
      </w:r>
      <w:r>
        <w:rPr>
          <w:rFonts w:hint="eastAsia" w:ascii="宋体" w:hAnsi="宋体" w:eastAsia="宋体" w:cs="宋体"/>
          <w:spacing w:val="-7"/>
          <w:sz w:val="24"/>
        </w:rPr>
        <w:t>的书面建议，并</w:t>
      </w:r>
      <w:r>
        <w:rPr>
          <w:rFonts w:hint="eastAsia" w:ascii="宋体" w:hAnsi="宋体" w:eastAsia="宋体" w:cs="宋体"/>
          <w:spacing w:val="-9"/>
          <w:sz w:val="24"/>
        </w:rPr>
        <w:t>承担独立评审责任。磋商小组采纳采购</w:t>
      </w:r>
      <w:r>
        <w:rPr>
          <w:rFonts w:hint="eastAsia" w:ascii="宋体" w:hAnsi="宋体" w:eastAsia="宋体" w:cs="宋体"/>
          <w:spacing w:val="-9"/>
          <w:sz w:val="24"/>
          <w:lang w:val="en-US" w:eastAsia="zh-CN"/>
        </w:rPr>
        <w:t>人</w:t>
      </w:r>
      <w:r>
        <w:rPr>
          <w:rFonts w:hint="eastAsia" w:ascii="宋体" w:hAnsi="宋体" w:eastAsia="宋体" w:cs="宋体"/>
          <w:spacing w:val="-9"/>
          <w:sz w:val="24"/>
        </w:rPr>
        <w:t>书面建议的，应当按照规定现场修改磋商结果或者重新评审，并在评审报告中详细记载有关事宜；不采纳采购</w:t>
      </w:r>
      <w:r>
        <w:rPr>
          <w:rFonts w:hint="eastAsia" w:ascii="宋体" w:hAnsi="宋体" w:eastAsia="宋体" w:cs="宋体"/>
          <w:spacing w:val="-9"/>
          <w:sz w:val="24"/>
          <w:lang w:val="en-US" w:eastAsia="zh-CN"/>
        </w:rPr>
        <w:t>人</w:t>
      </w:r>
      <w:r>
        <w:rPr>
          <w:rFonts w:hint="eastAsia" w:ascii="宋体" w:hAnsi="宋体" w:eastAsia="宋体" w:cs="宋体"/>
          <w:spacing w:val="-9"/>
          <w:sz w:val="24"/>
        </w:rPr>
        <w:t>书面建议的，应当书</w:t>
      </w:r>
      <w:r>
        <w:rPr>
          <w:rFonts w:hint="eastAsia" w:ascii="宋体" w:hAnsi="宋体" w:eastAsia="宋体" w:cs="宋体"/>
          <w:spacing w:val="-10"/>
          <w:sz w:val="24"/>
        </w:rPr>
        <w:t>面说明理由。采购</w:t>
      </w:r>
      <w:r>
        <w:rPr>
          <w:rFonts w:hint="eastAsia" w:ascii="宋体" w:hAnsi="宋体" w:eastAsia="宋体" w:cs="宋体"/>
          <w:spacing w:val="-10"/>
          <w:sz w:val="24"/>
          <w:lang w:val="en-US" w:eastAsia="zh-CN"/>
        </w:rPr>
        <w:t>人</w:t>
      </w:r>
      <w:r>
        <w:rPr>
          <w:rFonts w:hint="eastAsia" w:ascii="宋体" w:hAnsi="宋体" w:eastAsia="宋体" w:cs="宋体"/>
          <w:spacing w:val="-10"/>
          <w:sz w:val="24"/>
        </w:rPr>
        <w:t>书面建议未被磋商小组采纳的，应当按照规定程序要求继续组织实</w:t>
      </w:r>
      <w:r>
        <w:rPr>
          <w:rFonts w:hint="eastAsia" w:ascii="宋体" w:hAnsi="宋体" w:eastAsia="宋体" w:cs="宋体"/>
          <w:spacing w:val="-11"/>
          <w:sz w:val="24"/>
        </w:rPr>
        <w:t>施采购活动，不得擅自中止采购活动。采购</w:t>
      </w:r>
      <w:r>
        <w:rPr>
          <w:rFonts w:hint="eastAsia" w:ascii="宋体" w:hAnsi="宋体" w:eastAsia="宋体" w:cs="宋体"/>
          <w:spacing w:val="-11"/>
          <w:sz w:val="24"/>
          <w:lang w:val="en-US" w:eastAsia="zh-CN"/>
        </w:rPr>
        <w:t>人</w:t>
      </w:r>
      <w:r>
        <w:rPr>
          <w:rFonts w:hint="eastAsia" w:ascii="宋体" w:hAnsi="宋体" w:eastAsia="宋体" w:cs="宋体"/>
          <w:spacing w:val="-11"/>
          <w:sz w:val="24"/>
        </w:rPr>
        <w:t>发现磋商小组未按照磋商文件规定的评审</w:t>
      </w:r>
      <w:r>
        <w:rPr>
          <w:rFonts w:hint="eastAsia" w:ascii="宋体" w:hAnsi="宋体" w:eastAsia="宋体" w:cs="宋体"/>
          <w:sz w:val="24"/>
        </w:rPr>
        <w:t>标准进行评审的，应当书面报告采购项目同级财政部门。</w:t>
      </w:r>
    </w:p>
    <w:p w14:paraId="39C61F37">
      <w:pPr>
        <w:pStyle w:val="14"/>
        <w:numPr>
          <w:ilvl w:val="0"/>
          <w:numId w:val="27"/>
        </w:numPr>
        <w:tabs>
          <w:tab w:val="left" w:pos="941"/>
        </w:tabs>
        <w:spacing w:before="0" w:after="0" w:line="412" w:lineRule="exact"/>
        <w:ind w:left="941" w:right="0" w:hanging="241"/>
        <w:jc w:val="left"/>
        <w:rPr>
          <w:rFonts w:hint="eastAsia" w:ascii="宋体" w:hAnsi="宋体" w:eastAsia="宋体" w:cs="宋体"/>
          <w:sz w:val="24"/>
        </w:rPr>
      </w:pPr>
      <w:r>
        <w:rPr>
          <w:rFonts w:hint="eastAsia" w:ascii="宋体" w:hAnsi="宋体" w:eastAsia="宋体" w:cs="宋体"/>
          <w:sz w:val="24"/>
        </w:rPr>
        <w:t>有下列情形之一的，不得修改磋商结果或者重新评审：</w:t>
      </w:r>
    </w:p>
    <w:p w14:paraId="5579AA39">
      <w:pPr>
        <w:pStyle w:val="14"/>
        <w:numPr>
          <w:ilvl w:val="1"/>
          <w:numId w:val="27"/>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磋商小组已经出具评审报告并且离开评审现场的；</w:t>
      </w:r>
    </w:p>
    <w:p w14:paraId="1DFE060D">
      <w:pPr>
        <w:pStyle w:val="14"/>
        <w:numPr>
          <w:ilvl w:val="1"/>
          <w:numId w:val="27"/>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z w:val="24"/>
          <w:lang w:val="en-US" w:eastAsia="zh-CN"/>
        </w:rPr>
        <w:t>人</w:t>
      </w:r>
      <w:r>
        <w:rPr>
          <w:rFonts w:hint="eastAsia" w:ascii="宋体" w:hAnsi="宋体" w:eastAsia="宋体" w:cs="宋体"/>
          <w:sz w:val="24"/>
        </w:rPr>
        <w:t>现场复核时，复核工作人员数量不足的；</w:t>
      </w:r>
    </w:p>
    <w:p w14:paraId="07961212">
      <w:pPr>
        <w:pStyle w:val="14"/>
        <w:numPr>
          <w:ilvl w:val="1"/>
          <w:numId w:val="27"/>
        </w:numPr>
        <w:tabs>
          <w:tab w:val="left" w:pos="1061"/>
        </w:tabs>
        <w:spacing w:before="0" w:after="0" w:line="439" w:lineRule="exact"/>
        <w:ind w:left="1061" w:right="0" w:hanging="361"/>
        <w:jc w:val="left"/>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z w:val="24"/>
          <w:lang w:val="en-US" w:eastAsia="zh-CN"/>
        </w:rPr>
        <w:t>人</w:t>
      </w:r>
      <w:r>
        <w:rPr>
          <w:rFonts w:hint="eastAsia" w:ascii="宋体" w:hAnsi="宋体" w:eastAsia="宋体" w:cs="宋体"/>
          <w:sz w:val="24"/>
        </w:rPr>
        <w:t>现场复核时，没有采购监督人员现场监督的；</w:t>
      </w:r>
    </w:p>
    <w:p w14:paraId="2B577DB9">
      <w:pPr>
        <w:pStyle w:val="14"/>
        <w:numPr>
          <w:ilvl w:val="1"/>
          <w:numId w:val="27"/>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z w:val="24"/>
          <w:lang w:val="en-US" w:eastAsia="zh-CN"/>
        </w:rPr>
        <w:t>人</w:t>
      </w:r>
      <w:r>
        <w:rPr>
          <w:rFonts w:hint="eastAsia" w:ascii="宋体" w:hAnsi="宋体" w:eastAsia="宋体" w:cs="宋体"/>
          <w:sz w:val="24"/>
        </w:rPr>
        <w:t>现场复核内容超出规定范围的；</w:t>
      </w:r>
    </w:p>
    <w:p w14:paraId="21465CCC">
      <w:pPr>
        <w:pStyle w:val="14"/>
        <w:numPr>
          <w:ilvl w:val="1"/>
          <w:numId w:val="27"/>
        </w:numPr>
        <w:tabs>
          <w:tab w:val="left" w:pos="1061"/>
        </w:tabs>
        <w:spacing w:before="16" w:after="0" w:line="206" w:lineRule="auto"/>
        <w:ind w:left="700" w:right="5545" w:firstLine="0"/>
        <w:jc w:val="left"/>
        <w:rPr>
          <w:rFonts w:hint="eastAsia" w:ascii="宋体" w:hAnsi="宋体" w:eastAsia="宋体" w:cs="宋体"/>
          <w:b w:val="0"/>
          <w:sz w:val="24"/>
        </w:rPr>
      </w:pPr>
      <w:r>
        <w:rPr>
          <w:rFonts w:hint="eastAsia" w:ascii="宋体" w:hAnsi="宋体" w:eastAsia="宋体" w:cs="宋体"/>
          <w:spacing w:val="-2"/>
          <w:sz w:val="24"/>
        </w:rPr>
        <w:t>采购</w:t>
      </w:r>
      <w:r>
        <w:rPr>
          <w:rFonts w:hint="eastAsia" w:ascii="宋体" w:hAnsi="宋体" w:eastAsia="宋体" w:cs="宋体"/>
          <w:spacing w:val="-2"/>
          <w:sz w:val="24"/>
          <w:lang w:val="en-US" w:eastAsia="zh-CN"/>
        </w:rPr>
        <w:t>人</w:t>
      </w:r>
      <w:r>
        <w:rPr>
          <w:rFonts w:hint="eastAsia" w:ascii="宋体" w:hAnsi="宋体" w:eastAsia="宋体" w:cs="宋体"/>
          <w:spacing w:val="-2"/>
          <w:sz w:val="24"/>
        </w:rPr>
        <w:t>未提供书面建议的。</w:t>
      </w:r>
    </w:p>
    <w:p w14:paraId="67EE68DF">
      <w:pPr>
        <w:pStyle w:val="14"/>
        <w:numPr>
          <w:ilvl w:val="0"/>
          <w:numId w:val="0"/>
        </w:numPr>
        <w:tabs>
          <w:tab w:val="left" w:pos="1061"/>
        </w:tabs>
        <w:spacing w:before="16" w:after="0" w:line="206" w:lineRule="auto"/>
        <w:ind w:left="700" w:leftChars="0" w:right="5545" w:rightChars="0"/>
        <w:jc w:val="left"/>
        <w:rPr>
          <w:rFonts w:hint="eastAsia" w:ascii="宋体" w:hAnsi="宋体" w:eastAsia="宋体" w:cs="宋体"/>
          <w:b w:val="0"/>
          <w:sz w:val="24"/>
        </w:rPr>
      </w:pPr>
      <w:r>
        <w:rPr>
          <w:rFonts w:hint="eastAsia" w:ascii="宋体" w:hAnsi="宋体" w:eastAsia="宋体" w:cs="宋体"/>
          <w:b w:val="0"/>
          <w:w w:val="120"/>
          <w:sz w:val="24"/>
        </w:rPr>
        <w:t>(</w:t>
      </w:r>
      <w:r>
        <w:rPr>
          <w:rFonts w:hint="eastAsia" w:ascii="宋体" w:hAnsi="宋体" w:eastAsia="宋体" w:cs="宋体"/>
          <w:b w:val="0"/>
          <w:w w:val="105"/>
          <w:sz w:val="24"/>
        </w:rPr>
        <w:t>八</w:t>
      </w:r>
      <w:r>
        <w:rPr>
          <w:rFonts w:hint="eastAsia" w:ascii="宋体" w:hAnsi="宋体" w:eastAsia="宋体" w:cs="宋体"/>
          <w:b w:val="0"/>
          <w:w w:val="120"/>
          <w:sz w:val="24"/>
        </w:rPr>
        <w:t>)</w:t>
      </w:r>
      <w:bookmarkStart w:id="74" w:name="_bookmark99"/>
      <w:bookmarkEnd w:id="74"/>
      <w:r>
        <w:rPr>
          <w:rFonts w:hint="eastAsia" w:ascii="宋体" w:hAnsi="宋体" w:eastAsia="宋体" w:cs="宋体"/>
          <w:b w:val="0"/>
          <w:w w:val="105"/>
          <w:sz w:val="24"/>
        </w:rPr>
        <w:t>评审报告</w:t>
      </w:r>
    </w:p>
    <w:p w14:paraId="78148BA5">
      <w:pPr>
        <w:pStyle w:val="14"/>
        <w:numPr>
          <w:ilvl w:val="0"/>
          <w:numId w:val="28"/>
        </w:numPr>
        <w:tabs>
          <w:tab w:val="left" w:pos="941"/>
        </w:tabs>
        <w:spacing w:before="0" w:after="0" w:line="462" w:lineRule="exact"/>
        <w:ind w:left="941" w:right="0" w:hanging="241"/>
        <w:jc w:val="left"/>
        <w:rPr>
          <w:rFonts w:hint="eastAsia" w:ascii="宋体" w:hAnsi="宋体" w:eastAsia="宋体" w:cs="宋体"/>
        </w:rPr>
      </w:pPr>
      <w:r>
        <w:rPr>
          <w:rFonts w:hint="eastAsia" w:ascii="宋体" w:hAnsi="宋体" w:eastAsia="宋体" w:cs="宋体"/>
          <w:spacing w:val="-7"/>
          <w:sz w:val="24"/>
        </w:rPr>
        <w:t>磋商小组应当根据综合评分情况，按照评审得分由高到低顺序推荐</w:t>
      </w:r>
      <w:r>
        <w:rPr>
          <w:rFonts w:hint="eastAsia" w:ascii="宋体" w:hAnsi="宋体" w:eastAsia="宋体" w:cs="宋体"/>
          <w:sz w:val="24"/>
        </w:rPr>
        <w:t>3名以上成交候选供</w:t>
      </w:r>
      <w:r>
        <w:rPr>
          <w:rFonts w:hint="eastAsia" w:ascii="宋体" w:hAnsi="宋体" w:eastAsia="宋体" w:cs="宋体"/>
          <w:spacing w:val="-12"/>
        </w:rPr>
        <w:t>应商，并编写评审报告。市场竞争不充分的科研项目、需要扶持的科技成果转化项目以及政府</w:t>
      </w:r>
      <w:r>
        <w:rPr>
          <w:rFonts w:hint="eastAsia" w:ascii="宋体" w:hAnsi="宋体" w:eastAsia="宋体" w:cs="宋体"/>
          <w:spacing w:val="-6"/>
        </w:rPr>
        <w:t>购买服务项目，可以推荐</w:t>
      </w:r>
      <w:r>
        <w:rPr>
          <w:rFonts w:hint="eastAsia" w:ascii="宋体" w:hAnsi="宋体" w:eastAsia="宋体" w:cs="宋体"/>
        </w:rPr>
        <w:t>2</w:t>
      </w:r>
      <w:r>
        <w:rPr>
          <w:rFonts w:hint="eastAsia" w:ascii="宋体" w:hAnsi="宋体" w:eastAsia="宋体" w:cs="宋体"/>
          <w:spacing w:val="-8"/>
        </w:rPr>
        <w:t>家成交候选供应商。评审得分相同的，按照最后报价由低到高的顺</w:t>
      </w:r>
      <w:r>
        <w:rPr>
          <w:rFonts w:hint="eastAsia" w:ascii="宋体" w:hAnsi="宋体" w:eastAsia="宋体" w:cs="宋体"/>
        </w:rPr>
        <w:t>序推荐。评审得分且最后报价相同的，按照技术指标优劣顺序推荐。</w:t>
      </w:r>
    </w:p>
    <w:p w14:paraId="08B642E6">
      <w:pPr>
        <w:pStyle w:val="14"/>
        <w:numPr>
          <w:ilvl w:val="0"/>
          <w:numId w:val="28"/>
        </w:numPr>
        <w:tabs>
          <w:tab w:val="left" w:pos="941"/>
        </w:tabs>
        <w:spacing w:before="0" w:after="0" w:line="206" w:lineRule="auto"/>
        <w:ind w:left="220" w:right="117" w:firstLine="480"/>
        <w:jc w:val="left"/>
        <w:rPr>
          <w:rFonts w:hint="eastAsia" w:ascii="宋体" w:hAnsi="宋体" w:eastAsia="宋体" w:cs="宋体"/>
          <w:sz w:val="24"/>
        </w:rPr>
      </w:pPr>
      <w:r>
        <w:rPr>
          <w:rFonts w:hint="eastAsia" w:ascii="宋体" w:hAnsi="宋体" w:eastAsia="宋体" w:cs="宋体"/>
          <w:spacing w:val="-16"/>
          <w:sz w:val="24"/>
        </w:rPr>
        <w:t>出具评审报告。评审委员会推荐成交候选供应商后，应当向采购组织单位出具评审报告。</w:t>
      </w:r>
      <w:r>
        <w:rPr>
          <w:rFonts w:hint="eastAsia" w:ascii="宋体" w:hAnsi="宋体" w:eastAsia="宋体" w:cs="宋体"/>
          <w:sz w:val="24"/>
        </w:rPr>
        <w:t>评审报告应当包括下列内容：</w:t>
      </w:r>
    </w:p>
    <w:p w14:paraId="269095D5">
      <w:pPr>
        <w:pStyle w:val="14"/>
        <w:numPr>
          <w:ilvl w:val="1"/>
          <w:numId w:val="28"/>
        </w:numPr>
        <w:tabs>
          <w:tab w:val="left" w:pos="1061"/>
        </w:tabs>
        <w:spacing w:before="0" w:after="0" w:line="429" w:lineRule="exact"/>
        <w:ind w:left="1061" w:right="0" w:hanging="361"/>
        <w:jc w:val="left"/>
        <w:rPr>
          <w:rFonts w:hint="eastAsia" w:ascii="宋体" w:hAnsi="宋体" w:eastAsia="宋体" w:cs="宋体"/>
          <w:sz w:val="24"/>
        </w:rPr>
      </w:pPr>
      <w:r>
        <w:rPr>
          <w:rFonts w:hint="eastAsia" w:ascii="宋体" w:hAnsi="宋体" w:eastAsia="宋体" w:cs="宋体"/>
          <w:sz w:val="24"/>
        </w:rPr>
        <w:t>邀请供应商参加采购活动的具体方式和相关情况、以及参加采购活动的供应商名单；</w:t>
      </w:r>
    </w:p>
    <w:p w14:paraId="1C3F949F">
      <w:pPr>
        <w:pStyle w:val="14"/>
        <w:numPr>
          <w:ilvl w:val="1"/>
          <w:numId w:val="28"/>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响应文件开启日期和地点；</w:t>
      </w:r>
    </w:p>
    <w:p w14:paraId="449EEB8D">
      <w:pPr>
        <w:pStyle w:val="14"/>
        <w:numPr>
          <w:ilvl w:val="1"/>
          <w:numId w:val="28"/>
        </w:numPr>
        <w:tabs>
          <w:tab w:val="left" w:pos="1061"/>
        </w:tabs>
        <w:spacing w:before="0" w:after="0" w:line="439" w:lineRule="exact"/>
        <w:ind w:left="1061" w:right="0" w:hanging="361"/>
        <w:jc w:val="left"/>
        <w:rPr>
          <w:rFonts w:hint="eastAsia" w:ascii="宋体" w:hAnsi="宋体" w:eastAsia="宋体" w:cs="宋体"/>
          <w:sz w:val="24"/>
        </w:rPr>
      </w:pPr>
      <w:r>
        <w:rPr>
          <w:rFonts w:hint="eastAsia" w:ascii="宋体" w:hAnsi="宋体" w:eastAsia="宋体" w:cs="宋体"/>
          <w:sz w:val="24"/>
        </w:rPr>
        <w:t>获取磋商文件的供应商名单和磋商小组成员名单；</w:t>
      </w:r>
    </w:p>
    <w:p w14:paraId="20525682">
      <w:pPr>
        <w:pStyle w:val="14"/>
        <w:numPr>
          <w:ilvl w:val="1"/>
          <w:numId w:val="28"/>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参加报价的供应商名单及报价情况和未参加报价的供应商名单及原因；</w:t>
      </w:r>
    </w:p>
    <w:p w14:paraId="5A61A34D">
      <w:pPr>
        <w:pStyle w:val="14"/>
        <w:numPr>
          <w:ilvl w:val="1"/>
          <w:numId w:val="28"/>
        </w:numPr>
        <w:tabs>
          <w:tab w:val="left" w:pos="1061"/>
        </w:tabs>
        <w:spacing w:before="0" w:after="0" w:line="440" w:lineRule="exact"/>
        <w:ind w:left="1061" w:right="0" w:hanging="361"/>
        <w:jc w:val="left"/>
        <w:rPr>
          <w:rFonts w:hint="eastAsia" w:ascii="宋体" w:hAnsi="宋体" w:eastAsia="宋体" w:cs="宋体"/>
          <w:sz w:val="24"/>
        </w:rPr>
      </w:pPr>
      <w:r>
        <w:rPr>
          <w:rFonts w:hint="eastAsia" w:ascii="宋体" w:hAnsi="宋体" w:eastAsia="宋体" w:cs="宋体"/>
          <w:sz w:val="24"/>
        </w:rPr>
        <w:t>磋商文件规定的采购项目实质性要求及变动磋商文件实质性内容的有关资料及记录；</w:t>
      </w:r>
    </w:p>
    <w:p w14:paraId="668AB7FA">
      <w:pPr>
        <w:pStyle w:val="14"/>
        <w:numPr>
          <w:ilvl w:val="1"/>
          <w:numId w:val="28"/>
        </w:numPr>
        <w:tabs>
          <w:tab w:val="left" w:pos="1061"/>
        </w:tabs>
        <w:spacing w:before="12" w:after="0" w:line="206" w:lineRule="auto"/>
        <w:ind w:left="220" w:right="505" w:firstLine="480"/>
        <w:jc w:val="left"/>
        <w:rPr>
          <w:rFonts w:hint="eastAsia" w:ascii="宋体" w:hAnsi="宋体" w:eastAsia="宋体" w:cs="宋体"/>
          <w:sz w:val="24"/>
        </w:rPr>
      </w:pPr>
      <w:r>
        <w:rPr>
          <w:rFonts w:hint="eastAsia" w:ascii="宋体" w:hAnsi="宋体" w:eastAsia="宋体" w:cs="宋体"/>
          <w:spacing w:val="-1"/>
          <w:sz w:val="24"/>
        </w:rPr>
        <w:t>供应商响应文件响应磋商文件实质性要求情况及供应商变动响应文件有关资料及记</w:t>
      </w:r>
      <w:r>
        <w:rPr>
          <w:rFonts w:hint="eastAsia" w:ascii="宋体" w:hAnsi="宋体" w:eastAsia="宋体" w:cs="宋体"/>
          <w:sz w:val="24"/>
        </w:rPr>
        <w:t>录；</w:t>
      </w:r>
    </w:p>
    <w:p w14:paraId="00FBD017">
      <w:pPr>
        <w:pStyle w:val="14"/>
        <w:numPr>
          <w:ilvl w:val="1"/>
          <w:numId w:val="28"/>
        </w:numPr>
        <w:tabs>
          <w:tab w:val="left" w:pos="1061"/>
        </w:tabs>
        <w:spacing w:before="6" w:after="0" w:line="206" w:lineRule="auto"/>
        <w:ind w:left="220" w:right="265" w:firstLine="480"/>
        <w:jc w:val="left"/>
        <w:rPr>
          <w:rFonts w:hint="eastAsia" w:ascii="宋体" w:hAnsi="宋体" w:eastAsia="宋体" w:cs="宋体"/>
          <w:sz w:val="24"/>
        </w:rPr>
      </w:pPr>
      <w:r>
        <w:rPr>
          <w:rFonts w:hint="eastAsia" w:ascii="宋体" w:hAnsi="宋体" w:eastAsia="宋体" w:cs="宋体"/>
          <w:spacing w:val="-1"/>
          <w:sz w:val="24"/>
        </w:rPr>
        <w:t>评审情况记录和说明，包括对供应商的资格审查情况、供应商响应文件评审情况、磋</w:t>
      </w:r>
      <w:r>
        <w:rPr>
          <w:rFonts w:hint="eastAsia" w:ascii="宋体" w:hAnsi="宋体" w:eastAsia="宋体" w:cs="宋体"/>
          <w:sz w:val="24"/>
        </w:rPr>
        <w:t>商情况、报价情况等；</w:t>
      </w:r>
    </w:p>
    <w:p w14:paraId="0F7A8069">
      <w:pPr>
        <w:pStyle w:val="14"/>
        <w:numPr>
          <w:ilvl w:val="1"/>
          <w:numId w:val="28"/>
        </w:numPr>
        <w:tabs>
          <w:tab w:val="left" w:pos="1061"/>
        </w:tabs>
        <w:spacing w:before="0" w:after="0" w:line="429" w:lineRule="exact"/>
        <w:ind w:left="1061" w:right="0" w:hanging="361"/>
        <w:jc w:val="left"/>
        <w:rPr>
          <w:rFonts w:hint="eastAsia" w:ascii="宋体" w:hAnsi="宋体" w:eastAsia="宋体" w:cs="宋体"/>
          <w:sz w:val="24"/>
        </w:rPr>
      </w:pPr>
      <w:r>
        <w:rPr>
          <w:rFonts w:hint="eastAsia" w:ascii="宋体" w:hAnsi="宋体" w:eastAsia="宋体" w:cs="宋体"/>
          <w:sz w:val="24"/>
        </w:rPr>
        <w:t>提出的成交候选供应商的排序名单及理由。</w:t>
      </w:r>
    </w:p>
    <w:p w14:paraId="22BB2891">
      <w:pPr>
        <w:pStyle w:val="14"/>
        <w:numPr>
          <w:ilvl w:val="0"/>
          <w:numId w:val="28"/>
        </w:numPr>
        <w:tabs>
          <w:tab w:val="left" w:pos="941"/>
        </w:tabs>
        <w:spacing w:before="16" w:after="0" w:line="206" w:lineRule="auto"/>
        <w:ind w:left="220" w:right="237" w:firstLine="480"/>
        <w:jc w:val="both"/>
        <w:rPr>
          <w:rFonts w:hint="eastAsia" w:ascii="宋体" w:hAnsi="宋体" w:eastAsia="宋体" w:cs="宋体"/>
          <w:sz w:val="24"/>
        </w:rPr>
      </w:pPr>
      <w:r>
        <w:rPr>
          <w:rFonts w:hint="eastAsia" w:ascii="宋体" w:hAnsi="宋体" w:eastAsia="宋体" w:cs="宋体"/>
          <w:spacing w:val="-6"/>
          <w:sz w:val="24"/>
        </w:rPr>
        <w:t>评审报告应当由磋商小组全体人员签字认可。磋商小组成员对评审报告有异议的，磋商小组按照少数服从多数的原则推荐成交候选供应商，采购程序继续进行。对评审报告有异议的</w:t>
      </w:r>
      <w:r>
        <w:rPr>
          <w:rFonts w:hint="eastAsia" w:ascii="宋体" w:hAnsi="宋体" w:eastAsia="宋体" w:cs="宋体"/>
          <w:spacing w:val="-9"/>
          <w:sz w:val="24"/>
        </w:rPr>
        <w:t>磋商小组成员，应当在报告上签署不同意见并说明理由，由磋商小组书面记录相关情况。磋商</w:t>
      </w:r>
      <w:r>
        <w:rPr>
          <w:rFonts w:hint="eastAsia" w:ascii="宋体" w:hAnsi="宋体" w:eastAsia="宋体" w:cs="宋体"/>
          <w:sz w:val="24"/>
        </w:rPr>
        <w:t>小组成员拒绝在报告上签字又不书面说明其不同意见和理由的，视为同意评审报告。</w:t>
      </w:r>
    </w:p>
    <w:p w14:paraId="2E3330DE">
      <w:pPr>
        <w:pStyle w:val="14"/>
        <w:numPr>
          <w:ilvl w:val="0"/>
          <w:numId w:val="28"/>
        </w:numPr>
        <w:tabs>
          <w:tab w:val="left" w:pos="941"/>
        </w:tabs>
        <w:spacing w:before="5" w:after="0" w:line="208" w:lineRule="auto"/>
        <w:ind w:left="220" w:right="145" w:firstLine="480"/>
        <w:jc w:val="both"/>
        <w:rPr>
          <w:rFonts w:hint="eastAsia" w:ascii="宋体" w:hAnsi="宋体" w:eastAsia="宋体" w:cs="宋体"/>
          <w:sz w:val="24"/>
        </w:rPr>
      </w:pPr>
      <w:r>
        <w:rPr>
          <w:rFonts w:hint="eastAsia" w:ascii="宋体" w:hAnsi="宋体" w:eastAsia="宋体" w:cs="宋体"/>
          <w:spacing w:val="-9"/>
          <w:sz w:val="24"/>
        </w:rPr>
        <w:t>磋商异议处理规则。在磋商过程中，磋商小组成员对响应文件是否符合磋商文件规定存</w:t>
      </w:r>
      <w:r>
        <w:rPr>
          <w:rFonts w:hint="eastAsia" w:ascii="宋体" w:hAnsi="宋体" w:eastAsia="宋体" w:cs="宋体"/>
          <w:spacing w:val="-12"/>
          <w:sz w:val="24"/>
        </w:rPr>
        <w:t>在争议的，应当以少数服从多数的原则处理，但不违背磋商文件规定。有不同意见的磋商小组</w:t>
      </w:r>
      <w:r>
        <w:rPr>
          <w:rFonts w:hint="eastAsia" w:ascii="宋体" w:hAnsi="宋体" w:eastAsia="宋体" w:cs="宋体"/>
          <w:spacing w:val="-13"/>
          <w:sz w:val="24"/>
        </w:rPr>
        <w:t>成员认为认定过程和结果不符合法律法规或者磋商文件规定的，应当在磋商报告中予以反映。</w:t>
      </w:r>
    </w:p>
    <w:p w14:paraId="2E7FBF93">
      <w:pPr>
        <w:pStyle w:val="2"/>
        <w:spacing w:line="420"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九</w:t>
      </w:r>
      <w:r>
        <w:rPr>
          <w:rFonts w:hint="eastAsia" w:ascii="宋体" w:hAnsi="宋体" w:eastAsia="宋体" w:cs="宋体"/>
          <w:b w:val="0"/>
          <w:w w:val="120"/>
        </w:rPr>
        <w:t>)</w:t>
      </w:r>
      <w:bookmarkStart w:id="75" w:name="_bookmark100"/>
      <w:bookmarkEnd w:id="75"/>
      <w:r>
        <w:rPr>
          <w:rFonts w:hint="eastAsia" w:ascii="宋体" w:hAnsi="宋体" w:eastAsia="宋体" w:cs="宋体"/>
          <w:b w:val="0"/>
          <w:w w:val="105"/>
        </w:rPr>
        <w:t>确定成交候选人</w:t>
      </w:r>
    </w:p>
    <w:p w14:paraId="3A68B3EB">
      <w:pPr>
        <w:pStyle w:val="14"/>
        <w:numPr>
          <w:ilvl w:val="0"/>
          <w:numId w:val="29"/>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pacing w:val="-6"/>
          <w:sz w:val="24"/>
        </w:rPr>
        <w:t>磋商小组</w:t>
      </w:r>
      <w:r>
        <w:rPr>
          <w:rFonts w:hint="eastAsia" w:ascii="宋体" w:hAnsi="宋体" w:eastAsia="宋体" w:cs="宋体"/>
          <w:sz w:val="24"/>
        </w:rPr>
        <w:t>应当在评审结束后2个工作日内将评审报告送采购人确认。</w:t>
      </w:r>
    </w:p>
    <w:p w14:paraId="01B79D19">
      <w:pPr>
        <w:pStyle w:val="14"/>
        <w:numPr>
          <w:ilvl w:val="0"/>
          <w:numId w:val="29"/>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z w:val="24"/>
        </w:rPr>
        <w:t>本项目根据磋商小组推荐的成交候选人名单，按顺序确定成交供应商。</w:t>
      </w:r>
    </w:p>
    <w:p w14:paraId="240E888A">
      <w:pPr>
        <w:pStyle w:val="14"/>
        <w:numPr>
          <w:ilvl w:val="0"/>
          <w:numId w:val="29"/>
        </w:numPr>
        <w:tabs>
          <w:tab w:val="left" w:pos="941"/>
        </w:tabs>
        <w:spacing w:before="12" w:after="0" w:line="208" w:lineRule="auto"/>
        <w:ind w:left="220" w:right="237" w:firstLine="480"/>
        <w:jc w:val="both"/>
        <w:rPr>
          <w:rFonts w:hint="eastAsia" w:ascii="宋体" w:hAnsi="宋体" w:eastAsia="宋体" w:cs="宋体"/>
          <w:sz w:val="24"/>
        </w:rPr>
      </w:pPr>
      <w:r>
        <w:rPr>
          <w:rFonts w:hint="eastAsia" w:ascii="宋体" w:hAnsi="宋体" w:eastAsia="宋体" w:cs="宋体"/>
          <w:spacing w:val="-1"/>
          <w:sz w:val="24"/>
        </w:rPr>
        <w:t>采购人应当在收到评审报告后</w:t>
      </w:r>
      <w:r>
        <w:rPr>
          <w:rFonts w:hint="eastAsia" w:ascii="宋体" w:hAnsi="宋体" w:eastAsia="宋体" w:cs="宋体"/>
          <w:sz w:val="24"/>
        </w:rPr>
        <w:t>5</w:t>
      </w:r>
      <w:r>
        <w:rPr>
          <w:rFonts w:hint="eastAsia" w:ascii="宋体" w:hAnsi="宋体" w:eastAsia="宋体" w:cs="宋体"/>
          <w:spacing w:val="-11"/>
          <w:sz w:val="24"/>
        </w:rPr>
        <w:t>个工作日内，从评审报告提出的成交候选供应商中，按</w:t>
      </w:r>
      <w:r>
        <w:rPr>
          <w:rFonts w:hint="eastAsia" w:ascii="宋体" w:hAnsi="宋体" w:eastAsia="宋体" w:cs="宋体"/>
          <w:spacing w:val="-6"/>
          <w:sz w:val="24"/>
        </w:rPr>
        <w:t>照排序由高到低的原则确定成交供应商。采购人逾期未确定成交供应商且不提出异议的，视为</w:t>
      </w:r>
      <w:r>
        <w:rPr>
          <w:rFonts w:hint="eastAsia" w:ascii="宋体" w:hAnsi="宋体" w:eastAsia="宋体" w:cs="宋体"/>
          <w:sz w:val="24"/>
        </w:rPr>
        <w:t>确定评审报告提出的排序第一的供应商为成交供应商。</w:t>
      </w:r>
    </w:p>
    <w:p w14:paraId="1FC1E3CC">
      <w:pPr>
        <w:pStyle w:val="14"/>
        <w:numPr>
          <w:ilvl w:val="0"/>
          <w:numId w:val="29"/>
        </w:numPr>
        <w:tabs>
          <w:tab w:val="left" w:pos="941"/>
        </w:tabs>
        <w:spacing w:before="0" w:after="0" w:line="206" w:lineRule="auto"/>
        <w:ind w:left="220" w:right="237" w:firstLine="480"/>
        <w:jc w:val="left"/>
        <w:rPr>
          <w:rFonts w:hint="eastAsia" w:ascii="宋体" w:hAnsi="宋体" w:eastAsia="宋体" w:cs="宋体"/>
          <w:sz w:val="24"/>
        </w:rPr>
      </w:pPr>
      <w:r>
        <w:rPr>
          <w:rFonts w:hint="eastAsia" w:ascii="宋体" w:hAnsi="宋体" w:eastAsia="宋体" w:cs="宋体"/>
          <w:spacing w:val="-5"/>
          <w:sz w:val="24"/>
        </w:rPr>
        <w:t>采购人不确定排序前一位成交候选供应商为成交供应商的，应当将不确定的理由书面告</w:t>
      </w:r>
      <w:r>
        <w:rPr>
          <w:rFonts w:hint="eastAsia" w:ascii="宋体" w:hAnsi="宋体" w:eastAsia="宋体" w:cs="宋体"/>
          <w:sz w:val="24"/>
        </w:rPr>
        <w:t>知该成交候选供应商，并在</w:t>
      </w:r>
      <w:r>
        <w:rPr>
          <w:rFonts w:hint="eastAsia" w:ascii="宋体" w:hAnsi="宋体" w:eastAsia="宋体" w:cs="宋体"/>
          <w:w w:val="140"/>
          <w:sz w:val="24"/>
        </w:rPr>
        <w:t>“</w:t>
      </w:r>
      <w:r>
        <w:rPr>
          <w:rFonts w:hint="eastAsia" w:ascii="宋体" w:hAnsi="宋体" w:eastAsia="宋体" w:cs="宋体"/>
          <w:sz w:val="24"/>
          <w:lang w:val="en-US" w:eastAsia="zh-CN"/>
        </w:rPr>
        <w:t>南江县妇幼保健院</w:t>
      </w:r>
      <w:r>
        <w:rPr>
          <w:rFonts w:hint="eastAsia" w:ascii="宋体" w:hAnsi="宋体" w:eastAsia="宋体" w:cs="宋体"/>
          <w:w w:val="140"/>
          <w:sz w:val="24"/>
        </w:rPr>
        <w:t>”</w:t>
      </w:r>
      <w:r>
        <w:rPr>
          <w:rFonts w:hint="eastAsia" w:ascii="宋体" w:hAnsi="宋体" w:eastAsia="宋体" w:cs="宋体"/>
          <w:w w:val="140"/>
          <w:sz w:val="24"/>
          <w:lang w:val="en-US" w:eastAsia="zh-CN"/>
        </w:rPr>
        <w:t>官网</w:t>
      </w:r>
      <w:r>
        <w:rPr>
          <w:rFonts w:hint="eastAsia" w:ascii="宋体" w:hAnsi="宋体" w:eastAsia="宋体" w:cs="宋体"/>
          <w:sz w:val="24"/>
        </w:rPr>
        <w:t>公告。</w:t>
      </w:r>
    </w:p>
    <w:p w14:paraId="00ADFDE9">
      <w:pPr>
        <w:pStyle w:val="14"/>
        <w:numPr>
          <w:ilvl w:val="0"/>
          <w:numId w:val="29"/>
        </w:numPr>
        <w:tabs>
          <w:tab w:val="left" w:pos="941"/>
        </w:tabs>
        <w:spacing w:before="0" w:after="0" w:line="465" w:lineRule="exact"/>
        <w:ind w:left="941" w:right="0" w:hanging="241"/>
        <w:jc w:val="left"/>
        <w:rPr>
          <w:rFonts w:hint="eastAsia" w:ascii="宋体" w:hAnsi="宋体" w:eastAsia="宋体" w:cs="宋体"/>
        </w:rPr>
      </w:pPr>
      <w:r>
        <w:rPr>
          <w:rFonts w:hint="eastAsia" w:ascii="宋体" w:hAnsi="宋体" w:eastAsia="宋体" w:cs="宋体"/>
          <w:spacing w:val="-5"/>
          <w:sz w:val="24"/>
        </w:rPr>
        <w:t>采购人依法确定不出成交供应商的，应当重新组织采购，书面告知成交候选供应商，说</w:t>
      </w:r>
      <w:r>
        <w:rPr>
          <w:rFonts w:hint="eastAsia" w:ascii="宋体" w:hAnsi="宋体" w:eastAsia="宋体" w:cs="宋体"/>
          <w:w w:val="105"/>
        </w:rPr>
        <w:t>明理由，并在</w:t>
      </w:r>
      <w:r>
        <w:rPr>
          <w:rFonts w:hint="eastAsia" w:ascii="宋体" w:hAnsi="宋体" w:eastAsia="宋体" w:cs="宋体"/>
          <w:w w:val="140"/>
        </w:rPr>
        <w:t>“</w:t>
      </w:r>
      <w:r>
        <w:rPr>
          <w:rFonts w:hint="eastAsia" w:ascii="宋体" w:hAnsi="宋体" w:eastAsia="宋体" w:cs="宋体"/>
          <w:sz w:val="24"/>
          <w:lang w:val="en-US" w:eastAsia="zh-CN"/>
        </w:rPr>
        <w:t>南江县妇幼保健院</w:t>
      </w:r>
      <w:r>
        <w:rPr>
          <w:rFonts w:hint="eastAsia" w:ascii="宋体" w:hAnsi="宋体" w:eastAsia="宋体" w:cs="宋体"/>
          <w:w w:val="140"/>
        </w:rPr>
        <w:t>”</w:t>
      </w:r>
      <w:r>
        <w:rPr>
          <w:rFonts w:hint="eastAsia" w:ascii="宋体" w:hAnsi="宋体" w:eastAsia="宋体" w:cs="宋体"/>
          <w:w w:val="140"/>
          <w:lang w:val="en-US" w:eastAsia="zh-CN"/>
        </w:rPr>
        <w:t>官网</w:t>
      </w:r>
      <w:r>
        <w:rPr>
          <w:rFonts w:hint="eastAsia" w:ascii="宋体" w:hAnsi="宋体" w:eastAsia="宋体" w:cs="宋体"/>
          <w:w w:val="105"/>
        </w:rPr>
        <w:t>公告。</w:t>
      </w:r>
    </w:p>
    <w:p w14:paraId="323405B5">
      <w:pPr>
        <w:pStyle w:val="14"/>
        <w:numPr>
          <w:ilvl w:val="0"/>
          <w:numId w:val="29"/>
        </w:numPr>
        <w:tabs>
          <w:tab w:val="left" w:pos="941"/>
        </w:tabs>
        <w:spacing w:before="11" w:after="0" w:line="208" w:lineRule="auto"/>
        <w:ind w:left="220" w:right="237" w:firstLine="480"/>
        <w:jc w:val="both"/>
        <w:rPr>
          <w:rFonts w:hint="eastAsia" w:ascii="宋体" w:hAnsi="宋体" w:eastAsia="宋体" w:cs="宋体"/>
          <w:sz w:val="24"/>
        </w:rPr>
      </w:pPr>
      <w:r>
        <w:rPr>
          <w:rFonts w:hint="eastAsia" w:ascii="宋体" w:hAnsi="宋体" w:eastAsia="宋体" w:cs="宋体"/>
          <w:spacing w:val="-7"/>
          <w:sz w:val="24"/>
        </w:rPr>
        <w:t>成交供应商拒绝签订政府采购合同的，采购人可以按顺序确定其他供应商作为成交供应</w:t>
      </w:r>
      <w:r>
        <w:rPr>
          <w:rFonts w:hint="eastAsia" w:ascii="宋体" w:hAnsi="宋体" w:eastAsia="宋体" w:cs="宋体"/>
          <w:spacing w:val="-8"/>
          <w:sz w:val="24"/>
        </w:rPr>
        <w:t>商并签订政府采购合同，也可以重新开展采购活动。拒绝签订政府采购合同的成交供应商不得</w:t>
      </w:r>
      <w:r>
        <w:rPr>
          <w:rFonts w:hint="eastAsia" w:ascii="宋体" w:hAnsi="宋体" w:eastAsia="宋体" w:cs="宋体"/>
          <w:sz w:val="24"/>
        </w:rPr>
        <w:t>参加对该项目重新开展的采购活动。</w:t>
      </w:r>
    </w:p>
    <w:p w14:paraId="46CFE260">
      <w:pPr>
        <w:pStyle w:val="2"/>
        <w:spacing w:line="420"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十</w:t>
      </w:r>
      <w:r>
        <w:rPr>
          <w:rFonts w:hint="eastAsia" w:ascii="宋体" w:hAnsi="宋体" w:eastAsia="宋体" w:cs="宋体"/>
          <w:b w:val="0"/>
          <w:w w:val="120"/>
        </w:rPr>
        <w:t>)</w:t>
      </w:r>
      <w:bookmarkStart w:id="76" w:name="_bookmark101"/>
      <w:bookmarkEnd w:id="76"/>
      <w:r>
        <w:rPr>
          <w:rFonts w:hint="eastAsia" w:ascii="宋体" w:hAnsi="宋体" w:eastAsia="宋体" w:cs="宋体"/>
          <w:b w:val="0"/>
          <w:w w:val="110"/>
        </w:rPr>
        <w:t>成交通知书</w:t>
      </w:r>
    </w:p>
    <w:p w14:paraId="1FE400B7">
      <w:pPr>
        <w:pStyle w:val="14"/>
        <w:numPr>
          <w:ilvl w:val="0"/>
          <w:numId w:val="30"/>
        </w:numPr>
        <w:tabs>
          <w:tab w:val="left" w:pos="941"/>
        </w:tabs>
        <w:spacing w:before="11" w:after="0" w:line="208" w:lineRule="auto"/>
        <w:ind w:left="220" w:right="117" w:firstLine="480"/>
        <w:jc w:val="left"/>
        <w:rPr>
          <w:rFonts w:hint="eastAsia" w:ascii="宋体" w:hAnsi="宋体" w:eastAsia="宋体" w:cs="宋体"/>
          <w:sz w:val="24"/>
        </w:rPr>
      </w:pPr>
      <w:r>
        <w:rPr>
          <w:rFonts w:hint="eastAsia" w:ascii="宋体" w:hAnsi="宋体" w:eastAsia="宋体" w:cs="宋体"/>
          <w:spacing w:val="1"/>
          <w:sz w:val="24"/>
        </w:rPr>
        <w:t>采购</w:t>
      </w:r>
      <w:r>
        <w:rPr>
          <w:rFonts w:hint="eastAsia" w:ascii="宋体" w:hAnsi="宋体" w:eastAsia="宋体" w:cs="宋体"/>
          <w:spacing w:val="1"/>
          <w:sz w:val="24"/>
          <w:lang w:val="en-US" w:eastAsia="zh-CN"/>
        </w:rPr>
        <w:t>人</w:t>
      </w:r>
      <w:r>
        <w:rPr>
          <w:rFonts w:hint="eastAsia" w:ascii="宋体" w:hAnsi="宋体" w:eastAsia="宋体" w:cs="宋体"/>
          <w:spacing w:val="1"/>
          <w:sz w:val="24"/>
        </w:rPr>
        <w:t>在成交供应商确定后</w:t>
      </w:r>
      <w:r>
        <w:rPr>
          <w:rFonts w:hint="eastAsia" w:ascii="宋体" w:hAnsi="宋体" w:eastAsia="宋体" w:cs="宋体"/>
          <w:sz w:val="24"/>
        </w:rPr>
        <w:t>2</w:t>
      </w:r>
      <w:r>
        <w:rPr>
          <w:rFonts w:hint="eastAsia" w:ascii="宋体" w:hAnsi="宋体" w:eastAsia="宋体" w:cs="宋体"/>
          <w:spacing w:val="-17"/>
          <w:sz w:val="24"/>
        </w:rPr>
        <w:t>个工作日内，在</w:t>
      </w:r>
      <w:r>
        <w:rPr>
          <w:rFonts w:hint="eastAsia" w:ascii="宋体" w:hAnsi="宋体" w:eastAsia="宋体" w:cs="宋体"/>
          <w:w w:val="140"/>
          <w:sz w:val="24"/>
        </w:rPr>
        <w:t>“</w:t>
      </w:r>
      <w:r>
        <w:rPr>
          <w:rFonts w:hint="eastAsia" w:ascii="宋体" w:hAnsi="宋体" w:eastAsia="宋体" w:cs="宋体"/>
          <w:sz w:val="24"/>
          <w:lang w:val="en-US" w:eastAsia="zh-CN"/>
        </w:rPr>
        <w:t>南江县妇幼保健院</w:t>
      </w:r>
      <w:r>
        <w:rPr>
          <w:rFonts w:hint="eastAsia" w:ascii="宋体" w:hAnsi="宋体" w:eastAsia="宋体" w:cs="宋体"/>
          <w:spacing w:val="-70"/>
          <w:w w:val="140"/>
          <w:sz w:val="24"/>
        </w:rPr>
        <w:t>”</w:t>
      </w:r>
      <w:r>
        <w:rPr>
          <w:rFonts w:hint="eastAsia" w:ascii="宋体" w:hAnsi="宋体" w:eastAsia="宋体" w:cs="宋体"/>
          <w:spacing w:val="-70"/>
          <w:w w:val="140"/>
          <w:sz w:val="24"/>
          <w:lang w:val="en-US" w:eastAsia="zh-CN"/>
        </w:rPr>
        <w:t>官网</w:t>
      </w:r>
      <w:r>
        <w:rPr>
          <w:rFonts w:hint="eastAsia" w:ascii="宋体" w:hAnsi="宋体" w:eastAsia="宋体" w:cs="宋体"/>
          <w:spacing w:val="-3"/>
          <w:sz w:val="24"/>
        </w:rPr>
        <w:t>发布成交公告</w:t>
      </w:r>
      <w:r>
        <w:rPr>
          <w:rFonts w:hint="eastAsia" w:ascii="宋体" w:hAnsi="宋体" w:eastAsia="宋体" w:cs="宋体"/>
          <w:sz w:val="24"/>
        </w:rPr>
        <w:t>。</w:t>
      </w:r>
    </w:p>
    <w:p w14:paraId="2C70B930">
      <w:pPr>
        <w:pStyle w:val="14"/>
        <w:numPr>
          <w:ilvl w:val="0"/>
          <w:numId w:val="30"/>
        </w:numPr>
        <w:tabs>
          <w:tab w:val="left" w:pos="941"/>
        </w:tabs>
        <w:spacing w:before="0" w:after="0" w:line="423" w:lineRule="exact"/>
        <w:ind w:left="941" w:right="0" w:hanging="241"/>
        <w:jc w:val="left"/>
        <w:rPr>
          <w:rFonts w:hint="eastAsia" w:ascii="宋体" w:hAnsi="宋体" w:eastAsia="宋体" w:cs="宋体"/>
          <w:sz w:val="24"/>
        </w:rPr>
      </w:pPr>
      <w:r>
        <w:rPr>
          <w:rFonts w:hint="eastAsia" w:ascii="宋体" w:hAnsi="宋体" w:eastAsia="宋体" w:cs="宋体"/>
          <w:sz w:val="24"/>
        </w:rPr>
        <w:t>成交通知书为签订政府采购合同的依据之一，是合同的有效组成部分。</w:t>
      </w:r>
    </w:p>
    <w:p w14:paraId="70D8A98C">
      <w:pPr>
        <w:pStyle w:val="14"/>
        <w:numPr>
          <w:ilvl w:val="0"/>
          <w:numId w:val="30"/>
        </w:numPr>
        <w:tabs>
          <w:tab w:val="left" w:pos="941"/>
        </w:tabs>
        <w:spacing w:before="12" w:after="0" w:line="208" w:lineRule="auto"/>
        <w:ind w:left="220" w:right="237" w:firstLine="480"/>
        <w:jc w:val="left"/>
        <w:rPr>
          <w:rFonts w:hint="eastAsia" w:ascii="宋体" w:hAnsi="宋体" w:eastAsia="宋体" w:cs="宋体"/>
          <w:sz w:val="24"/>
        </w:rPr>
      </w:pPr>
      <w:r>
        <w:rPr>
          <w:rFonts w:hint="eastAsia" w:ascii="宋体" w:hAnsi="宋体" w:eastAsia="宋体" w:cs="宋体"/>
          <w:spacing w:val="-11"/>
          <w:sz w:val="24"/>
        </w:rPr>
        <w:t>供应商成交后，拒绝领取成交通知书的，采购</w:t>
      </w:r>
      <w:r>
        <w:rPr>
          <w:rFonts w:hint="eastAsia" w:ascii="宋体" w:hAnsi="宋体" w:eastAsia="宋体" w:cs="宋体"/>
          <w:spacing w:val="-11"/>
          <w:sz w:val="24"/>
          <w:lang w:val="en-US" w:eastAsia="zh-CN"/>
        </w:rPr>
        <w:t>人</w:t>
      </w:r>
      <w:r>
        <w:rPr>
          <w:rFonts w:hint="eastAsia" w:ascii="宋体" w:hAnsi="宋体" w:eastAsia="宋体" w:cs="宋体"/>
          <w:spacing w:val="-11"/>
          <w:sz w:val="24"/>
        </w:rPr>
        <w:t>将于成交供应商确定之日起两个</w:t>
      </w:r>
      <w:r>
        <w:rPr>
          <w:rFonts w:hint="eastAsia" w:ascii="宋体" w:hAnsi="宋体" w:eastAsia="宋体" w:cs="宋体"/>
          <w:sz w:val="24"/>
        </w:rPr>
        <w:t>工作日内</w:t>
      </w:r>
      <w:r>
        <w:rPr>
          <w:rFonts w:hint="eastAsia" w:ascii="宋体" w:hAnsi="宋体" w:eastAsia="宋体" w:cs="宋体"/>
          <w:sz w:val="24"/>
          <w:lang w:val="en-US" w:eastAsia="zh-CN"/>
        </w:rPr>
        <w:t>通知</w:t>
      </w:r>
      <w:r>
        <w:rPr>
          <w:rFonts w:hint="eastAsia" w:ascii="宋体" w:hAnsi="宋体" w:eastAsia="宋体" w:cs="宋体"/>
          <w:sz w:val="24"/>
        </w:rPr>
        <w:t>供应商</w:t>
      </w:r>
      <w:r>
        <w:rPr>
          <w:rFonts w:hint="eastAsia" w:ascii="宋体" w:hAnsi="宋体" w:eastAsia="宋体" w:cs="宋体"/>
          <w:sz w:val="24"/>
          <w:lang w:val="en-US" w:eastAsia="zh-CN"/>
        </w:rPr>
        <w:t>领取</w:t>
      </w:r>
      <w:r>
        <w:rPr>
          <w:rFonts w:hint="eastAsia" w:ascii="宋体" w:hAnsi="宋体" w:eastAsia="宋体" w:cs="宋体"/>
          <w:sz w:val="24"/>
        </w:rPr>
        <w:t>成交通知书。</w:t>
      </w:r>
    </w:p>
    <w:p w14:paraId="3CF23C43">
      <w:pPr>
        <w:pStyle w:val="14"/>
        <w:numPr>
          <w:ilvl w:val="0"/>
          <w:numId w:val="30"/>
        </w:numPr>
        <w:tabs>
          <w:tab w:val="left" w:pos="941"/>
        </w:tabs>
        <w:spacing w:before="0" w:after="0" w:line="206" w:lineRule="auto"/>
        <w:ind w:left="220" w:right="237" w:firstLine="480"/>
        <w:jc w:val="left"/>
        <w:rPr>
          <w:rFonts w:hint="eastAsia" w:ascii="宋体" w:hAnsi="宋体" w:eastAsia="宋体" w:cs="宋体"/>
          <w:sz w:val="24"/>
        </w:rPr>
      </w:pPr>
      <w:r>
        <w:rPr>
          <w:rFonts w:hint="eastAsia" w:ascii="宋体" w:hAnsi="宋体" w:eastAsia="宋体" w:cs="宋体"/>
          <w:spacing w:val="-6"/>
          <w:sz w:val="24"/>
        </w:rPr>
        <w:t>成交通知书对采购人和成交供应商均具有法律效力。成交通知书发出后，采购人改变成</w:t>
      </w:r>
      <w:r>
        <w:rPr>
          <w:rFonts w:hint="eastAsia" w:ascii="宋体" w:hAnsi="宋体" w:eastAsia="宋体" w:cs="宋体"/>
          <w:sz w:val="24"/>
        </w:rPr>
        <w:t>交结果，或者成交供应商无正当理由放弃成交的，应当承担相应的法律责任。</w:t>
      </w:r>
    </w:p>
    <w:p w14:paraId="39988B8D">
      <w:pPr>
        <w:pStyle w:val="14"/>
        <w:numPr>
          <w:ilvl w:val="0"/>
          <w:numId w:val="30"/>
        </w:numPr>
        <w:tabs>
          <w:tab w:val="left" w:pos="941"/>
        </w:tabs>
        <w:spacing w:before="5" w:after="0" w:line="206" w:lineRule="auto"/>
        <w:ind w:left="220" w:right="237" w:firstLine="480"/>
        <w:jc w:val="left"/>
        <w:rPr>
          <w:rFonts w:hint="eastAsia" w:ascii="宋体" w:hAnsi="宋体" w:eastAsia="宋体" w:cs="宋体"/>
          <w:sz w:val="24"/>
        </w:rPr>
      </w:pPr>
      <w:r>
        <w:rPr>
          <w:rFonts w:hint="eastAsia" w:ascii="宋体" w:hAnsi="宋体" w:eastAsia="宋体" w:cs="宋体"/>
          <w:sz w:val="24"/>
        </w:rPr>
        <w:t>成交供应商的响应文件本应作为无效响应处理或者有政府采购法律法规规章制度规定</w:t>
      </w:r>
      <w:r>
        <w:rPr>
          <w:rFonts w:hint="eastAsia" w:ascii="宋体" w:hAnsi="宋体" w:eastAsia="宋体" w:cs="宋体"/>
          <w:spacing w:val="-9"/>
          <w:sz w:val="24"/>
        </w:rPr>
        <w:t>的成交无效情形的，采购人在取得有权主体的认定以后，将宣布发出的成交通</w:t>
      </w:r>
      <w:r>
        <w:rPr>
          <w:rFonts w:hint="eastAsia" w:ascii="宋体" w:hAnsi="宋体" w:eastAsia="宋体" w:cs="宋体"/>
          <w:spacing w:val="-11"/>
          <w:sz w:val="24"/>
        </w:rPr>
        <w:t>知书无效，并收回发出的成交通知书(成交供应商也应当缴回)，依法重新确定成交供应商或者</w:t>
      </w:r>
      <w:r>
        <w:rPr>
          <w:rFonts w:hint="eastAsia" w:ascii="宋体" w:hAnsi="宋体" w:eastAsia="宋体" w:cs="宋体"/>
          <w:w w:val="105"/>
          <w:sz w:val="24"/>
        </w:rPr>
        <w:t>重新开展采购活动。</w:t>
      </w:r>
    </w:p>
    <w:p w14:paraId="35959A30">
      <w:pPr>
        <w:pStyle w:val="14"/>
        <w:numPr>
          <w:ilvl w:val="0"/>
          <w:numId w:val="30"/>
        </w:numPr>
        <w:tabs>
          <w:tab w:val="left" w:pos="941"/>
        </w:tabs>
        <w:spacing w:before="5" w:after="0" w:line="208" w:lineRule="auto"/>
        <w:ind w:left="220" w:right="237" w:firstLine="480"/>
        <w:jc w:val="both"/>
        <w:rPr>
          <w:rFonts w:hint="eastAsia" w:ascii="宋体" w:hAnsi="宋体" w:eastAsia="宋体" w:cs="宋体"/>
          <w:sz w:val="24"/>
        </w:rPr>
      </w:pPr>
      <w:r>
        <w:rPr>
          <w:rFonts w:hint="eastAsia" w:ascii="宋体" w:hAnsi="宋体" w:eastAsia="宋体" w:cs="宋体"/>
          <w:spacing w:val="-6"/>
          <w:sz w:val="24"/>
        </w:rPr>
        <w:t>供应商成交后应当及时领取成交通知书，不能及时领取或拒绝领取成交通知书的，采购</w:t>
      </w:r>
      <w:r>
        <w:rPr>
          <w:rFonts w:hint="eastAsia" w:ascii="宋体" w:hAnsi="宋体" w:eastAsia="宋体" w:cs="宋体"/>
          <w:spacing w:val="-5"/>
          <w:sz w:val="24"/>
          <w:lang w:val="en-US" w:eastAsia="zh-CN"/>
        </w:rPr>
        <w:t>人</w:t>
      </w:r>
      <w:r>
        <w:rPr>
          <w:rFonts w:hint="eastAsia" w:ascii="宋体" w:hAnsi="宋体" w:eastAsia="宋体" w:cs="宋体"/>
          <w:spacing w:val="-5"/>
          <w:sz w:val="24"/>
        </w:rPr>
        <w:t>将于成交供应商确定之日起两个工作日内采取邮寄、快递方式将成交通知书送达成交</w:t>
      </w:r>
      <w:r>
        <w:rPr>
          <w:rFonts w:hint="eastAsia" w:ascii="宋体" w:hAnsi="宋体" w:eastAsia="宋体" w:cs="宋体"/>
          <w:sz w:val="24"/>
        </w:rPr>
        <w:t>供应商。</w:t>
      </w:r>
    </w:p>
    <w:p w14:paraId="45CB2898">
      <w:pPr>
        <w:pStyle w:val="2"/>
        <w:spacing w:line="206" w:lineRule="auto"/>
        <w:ind w:left="700" w:right="4444"/>
        <w:rPr>
          <w:rFonts w:hint="eastAsia" w:ascii="宋体" w:hAnsi="宋体" w:eastAsia="宋体" w:cs="宋体"/>
        </w:rPr>
      </w:pPr>
      <w:r>
        <w:rPr>
          <w:rFonts w:hint="eastAsia" w:ascii="宋体" w:hAnsi="宋体" w:eastAsia="宋体" w:cs="宋体"/>
          <w:b w:val="0"/>
          <w:w w:val="120"/>
        </w:rPr>
        <w:t>(</w:t>
      </w:r>
      <w:r>
        <w:rPr>
          <w:rFonts w:hint="eastAsia" w:ascii="宋体" w:hAnsi="宋体" w:eastAsia="宋体" w:cs="宋体"/>
          <w:b w:val="0"/>
        </w:rPr>
        <w:t>十一</w:t>
      </w:r>
      <w:r>
        <w:rPr>
          <w:rFonts w:hint="eastAsia" w:ascii="宋体" w:hAnsi="宋体" w:eastAsia="宋体" w:cs="宋体"/>
          <w:b w:val="0"/>
          <w:w w:val="120"/>
        </w:rPr>
        <w:t>)</w:t>
      </w:r>
      <w:bookmarkStart w:id="77" w:name="_bookmark102"/>
      <w:bookmarkEnd w:id="77"/>
      <w:r>
        <w:rPr>
          <w:rFonts w:hint="eastAsia" w:ascii="宋体" w:hAnsi="宋体" w:eastAsia="宋体" w:cs="宋体"/>
          <w:b w:val="0"/>
        </w:rPr>
        <w:t>评审专家在政府采购活动中承担以下义务</w:t>
      </w:r>
      <w:r>
        <w:rPr>
          <w:rFonts w:hint="eastAsia" w:ascii="宋体" w:hAnsi="宋体" w:eastAsia="宋体" w:cs="宋体"/>
        </w:rPr>
        <w:t>1.遵纪守法，客观、公正、廉洁地履行职责。</w:t>
      </w:r>
    </w:p>
    <w:p w14:paraId="191AC7E9">
      <w:pPr>
        <w:pStyle w:val="14"/>
        <w:numPr>
          <w:ilvl w:val="0"/>
          <w:numId w:val="31"/>
        </w:numPr>
        <w:tabs>
          <w:tab w:val="left" w:pos="941"/>
        </w:tabs>
        <w:spacing w:before="1" w:after="0" w:line="206" w:lineRule="auto"/>
        <w:ind w:left="220" w:right="237" w:firstLine="480"/>
        <w:jc w:val="left"/>
        <w:rPr>
          <w:rFonts w:hint="eastAsia" w:ascii="宋体" w:hAnsi="宋体" w:eastAsia="宋体" w:cs="宋体"/>
          <w:sz w:val="24"/>
        </w:rPr>
      </w:pPr>
      <w:r>
        <w:rPr>
          <w:rFonts w:hint="eastAsia" w:ascii="宋体" w:hAnsi="宋体" w:eastAsia="宋体" w:cs="宋体"/>
          <w:sz w:val="24"/>
        </w:rPr>
        <w:t>按照政府采购法律法规和磋商文件的规定要求对供应商的资格条件和供应商提供的产</w:t>
      </w:r>
      <w:r>
        <w:rPr>
          <w:rFonts w:hint="eastAsia" w:ascii="宋体" w:hAnsi="宋体" w:eastAsia="宋体" w:cs="宋体"/>
          <w:spacing w:val="-11"/>
          <w:sz w:val="24"/>
        </w:rPr>
        <w:t>品价格、技术、服务等方面严格进行评判，提供科学合理、公平公正的评审意见，参与起草评</w:t>
      </w:r>
      <w:r>
        <w:rPr>
          <w:rFonts w:hint="eastAsia" w:ascii="宋体" w:hAnsi="宋体" w:eastAsia="宋体" w:cs="宋体"/>
          <w:sz w:val="24"/>
        </w:rPr>
        <w:t>审报告，并予签字确认。</w:t>
      </w:r>
    </w:p>
    <w:p w14:paraId="55411268">
      <w:pPr>
        <w:pStyle w:val="14"/>
        <w:numPr>
          <w:ilvl w:val="0"/>
          <w:numId w:val="31"/>
        </w:numPr>
        <w:tabs>
          <w:tab w:val="left" w:pos="941"/>
        </w:tabs>
        <w:spacing w:before="0" w:after="0" w:line="432" w:lineRule="exact"/>
        <w:ind w:left="941" w:right="0" w:hanging="241"/>
        <w:jc w:val="left"/>
        <w:rPr>
          <w:rFonts w:hint="eastAsia" w:ascii="宋体" w:hAnsi="宋体" w:eastAsia="宋体" w:cs="宋体"/>
          <w:sz w:val="24"/>
        </w:rPr>
      </w:pPr>
      <w:r>
        <w:rPr>
          <w:rFonts w:hint="eastAsia" w:ascii="宋体" w:hAnsi="宋体" w:eastAsia="宋体" w:cs="宋体"/>
          <w:sz w:val="24"/>
        </w:rPr>
        <w:t>评审专家应当遵守评审工作纪律，不得泄露评审情况和评审中获悉的商业秘密。</w:t>
      </w:r>
    </w:p>
    <w:p w14:paraId="756BE57B">
      <w:pPr>
        <w:pStyle w:val="14"/>
        <w:numPr>
          <w:ilvl w:val="0"/>
          <w:numId w:val="31"/>
        </w:numPr>
        <w:tabs>
          <w:tab w:val="left" w:pos="941"/>
        </w:tabs>
        <w:spacing w:before="15" w:after="0" w:line="206" w:lineRule="auto"/>
        <w:ind w:left="220" w:right="237" w:firstLine="480"/>
        <w:jc w:val="left"/>
        <w:rPr>
          <w:rFonts w:hint="eastAsia" w:ascii="宋体" w:hAnsi="宋体" w:eastAsia="宋体" w:cs="宋体"/>
          <w:sz w:val="24"/>
        </w:rPr>
      </w:pPr>
      <w:r>
        <w:rPr>
          <w:rFonts w:hint="eastAsia" w:ascii="宋体" w:hAnsi="宋体" w:eastAsia="宋体" w:cs="宋体"/>
          <w:spacing w:val="-5"/>
          <w:sz w:val="24"/>
        </w:rPr>
        <w:t>发现供应商在政府采购活动中有不正当竞争或恶意串通等违规行为，及时向政府采购评</w:t>
      </w:r>
      <w:r>
        <w:rPr>
          <w:rFonts w:hint="eastAsia" w:ascii="宋体" w:hAnsi="宋体" w:eastAsia="宋体" w:cs="宋体"/>
          <w:sz w:val="24"/>
        </w:rPr>
        <w:t>审工作的组织者或财政部门报告并加以制止。</w:t>
      </w:r>
    </w:p>
    <w:p w14:paraId="2FF4BEED">
      <w:pPr>
        <w:pStyle w:val="14"/>
        <w:numPr>
          <w:ilvl w:val="0"/>
          <w:numId w:val="31"/>
        </w:numPr>
        <w:tabs>
          <w:tab w:val="left" w:pos="941"/>
        </w:tabs>
        <w:spacing w:before="6" w:after="0" w:line="206" w:lineRule="auto"/>
        <w:ind w:left="220" w:right="237" w:firstLine="480"/>
        <w:jc w:val="left"/>
        <w:rPr>
          <w:rFonts w:hint="eastAsia" w:ascii="宋体" w:hAnsi="宋体" w:eastAsia="宋体" w:cs="宋体"/>
          <w:sz w:val="24"/>
        </w:rPr>
      </w:pPr>
      <w:r>
        <w:rPr>
          <w:rFonts w:hint="eastAsia" w:ascii="宋体" w:hAnsi="宋体" w:eastAsia="宋体" w:cs="宋体"/>
          <w:spacing w:val="-7"/>
          <w:sz w:val="24"/>
        </w:rPr>
        <w:t>在评审过程中发现供应商有行贿、提供虚假材料或者串通等违法行为的，应当及时向财</w:t>
      </w:r>
      <w:r>
        <w:rPr>
          <w:rFonts w:hint="eastAsia" w:ascii="宋体" w:hAnsi="宋体" w:eastAsia="宋体" w:cs="宋体"/>
          <w:sz w:val="24"/>
        </w:rPr>
        <w:t>政部门报告。</w:t>
      </w:r>
    </w:p>
    <w:p w14:paraId="3BBDD85C">
      <w:pPr>
        <w:pStyle w:val="14"/>
        <w:numPr>
          <w:ilvl w:val="0"/>
          <w:numId w:val="31"/>
        </w:numPr>
        <w:tabs>
          <w:tab w:val="left" w:pos="941"/>
        </w:tabs>
        <w:spacing w:before="0" w:after="0" w:line="429" w:lineRule="exact"/>
        <w:ind w:left="941" w:right="0" w:hanging="241"/>
        <w:jc w:val="left"/>
        <w:rPr>
          <w:rFonts w:hint="eastAsia" w:ascii="宋体" w:hAnsi="宋体" w:eastAsia="宋体" w:cs="宋体"/>
          <w:sz w:val="24"/>
        </w:rPr>
      </w:pPr>
      <w:r>
        <w:rPr>
          <w:rFonts w:hint="eastAsia" w:ascii="宋体" w:hAnsi="宋体" w:eastAsia="宋体" w:cs="宋体"/>
          <w:sz w:val="24"/>
        </w:rPr>
        <w:t>评审专家在评审过程中受到非法干涉的，应当及时向财政、监察等部门汇报。</w:t>
      </w:r>
    </w:p>
    <w:p w14:paraId="67BA0831">
      <w:pPr>
        <w:pStyle w:val="14"/>
        <w:numPr>
          <w:ilvl w:val="0"/>
          <w:numId w:val="31"/>
        </w:numPr>
        <w:tabs>
          <w:tab w:val="left" w:pos="941"/>
        </w:tabs>
        <w:spacing w:before="0" w:after="0" w:line="475" w:lineRule="exact"/>
        <w:ind w:left="941" w:right="0" w:hanging="241"/>
        <w:jc w:val="left"/>
        <w:rPr>
          <w:rFonts w:hint="eastAsia" w:ascii="宋体" w:hAnsi="宋体" w:eastAsia="宋体" w:cs="宋体"/>
        </w:rPr>
      </w:pPr>
      <w:r>
        <w:rPr>
          <w:rFonts w:hint="eastAsia" w:ascii="宋体" w:hAnsi="宋体" w:eastAsia="宋体" w:cs="宋体"/>
          <w:spacing w:val="-4"/>
          <w:sz w:val="24"/>
        </w:rPr>
        <w:t>解答有关方面对政府采购评审工作中有关问题的询问，配合采购人</w:t>
      </w:r>
      <w:r>
        <w:rPr>
          <w:rFonts w:hint="eastAsia" w:ascii="宋体" w:hAnsi="宋体" w:eastAsia="宋体" w:cs="宋体"/>
        </w:rPr>
        <w:t>答复供应商询问、质疑，配合财政部门的投诉处理工作等事宜。</w:t>
      </w:r>
    </w:p>
    <w:p w14:paraId="7C9442B5">
      <w:pPr>
        <w:pStyle w:val="14"/>
        <w:numPr>
          <w:ilvl w:val="0"/>
          <w:numId w:val="0"/>
        </w:numPr>
        <w:tabs>
          <w:tab w:val="left" w:pos="941"/>
        </w:tabs>
        <w:spacing w:before="0" w:after="0" w:line="475" w:lineRule="exact"/>
        <w:ind w:left="700" w:leftChars="0" w:right="0" w:rightChars="0"/>
        <w:jc w:val="left"/>
        <w:rPr>
          <w:rFonts w:hint="eastAsia" w:ascii="宋体" w:hAnsi="宋体" w:eastAsia="宋体" w:cs="宋体"/>
        </w:rPr>
      </w:pPr>
      <w:r>
        <w:rPr>
          <w:rFonts w:hint="eastAsia" w:ascii="宋体" w:hAnsi="宋体" w:eastAsia="宋体" w:cs="宋体"/>
        </w:rPr>
        <w:t>8.法律、法规和规章规定的其他义务。</w:t>
      </w:r>
    </w:p>
    <w:p w14:paraId="6F1A440B">
      <w:pPr>
        <w:pStyle w:val="2"/>
        <w:spacing w:line="429" w:lineRule="exact"/>
        <w:ind w:left="700"/>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05"/>
        </w:rPr>
        <w:t>十二</w:t>
      </w:r>
      <w:r>
        <w:rPr>
          <w:rFonts w:hint="eastAsia" w:ascii="宋体" w:hAnsi="宋体" w:eastAsia="宋体" w:cs="宋体"/>
          <w:b w:val="0"/>
          <w:w w:val="120"/>
        </w:rPr>
        <w:t>)</w:t>
      </w:r>
      <w:bookmarkStart w:id="78" w:name="_bookmark103"/>
      <w:bookmarkEnd w:id="78"/>
      <w:r>
        <w:rPr>
          <w:rFonts w:hint="eastAsia" w:ascii="宋体" w:hAnsi="宋体" w:eastAsia="宋体" w:cs="宋体"/>
          <w:b w:val="0"/>
          <w:w w:val="105"/>
        </w:rPr>
        <w:t>评审专家在政府采购活动中应当遵守以下工作纪律</w:t>
      </w:r>
    </w:p>
    <w:p w14:paraId="1E139458">
      <w:pPr>
        <w:pStyle w:val="14"/>
        <w:numPr>
          <w:ilvl w:val="0"/>
          <w:numId w:val="32"/>
        </w:numPr>
        <w:tabs>
          <w:tab w:val="left" w:pos="941"/>
        </w:tabs>
        <w:spacing w:before="6" w:after="0" w:line="206" w:lineRule="auto"/>
        <w:ind w:left="220" w:right="117" w:firstLine="480"/>
        <w:jc w:val="left"/>
        <w:rPr>
          <w:rFonts w:hint="eastAsia" w:ascii="宋体" w:hAnsi="宋体" w:eastAsia="宋体" w:cs="宋体"/>
          <w:sz w:val="24"/>
        </w:rPr>
      </w:pPr>
      <w:r>
        <w:rPr>
          <w:rFonts w:hint="eastAsia" w:ascii="宋体" w:hAnsi="宋体" w:eastAsia="宋体" w:cs="宋体"/>
          <w:spacing w:val="-17"/>
          <w:sz w:val="24"/>
        </w:rPr>
        <w:t>遵行《中华人民共和国政府采购法》第十二条和《中华人民共和国政府采购法实施条例》</w:t>
      </w:r>
      <w:r>
        <w:rPr>
          <w:rFonts w:hint="eastAsia" w:ascii="宋体" w:hAnsi="宋体" w:eastAsia="宋体" w:cs="宋体"/>
          <w:sz w:val="24"/>
        </w:rPr>
        <w:t>第九条及财政部关于回避的规定。</w:t>
      </w:r>
    </w:p>
    <w:p w14:paraId="16AB1A9A">
      <w:pPr>
        <w:pStyle w:val="14"/>
        <w:numPr>
          <w:ilvl w:val="0"/>
          <w:numId w:val="32"/>
        </w:numPr>
        <w:tabs>
          <w:tab w:val="left" w:pos="941"/>
        </w:tabs>
        <w:spacing w:before="0" w:after="0" w:line="429" w:lineRule="exact"/>
        <w:ind w:left="941" w:right="0" w:hanging="241"/>
        <w:jc w:val="left"/>
        <w:rPr>
          <w:rFonts w:hint="eastAsia" w:ascii="宋体" w:hAnsi="宋体" w:eastAsia="宋体" w:cs="宋体"/>
          <w:sz w:val="24"/>
        </w:rPr>
      </w:pPr>
      <w:r>
        <w:rPr>
          <w:rFonts w:hint="eastAsia" w:ascii="宋体" w:hAnsi="宋体" w:eastAsia="宋体" w:cs="宋体"/>
          <w:sz w:val="24"/>
        </w:rPr>
        <w:t>评审前，应当将通讯工具或者相关电子设备交由采购</w:t>
      </w:r>
      <w:r>
        <w:rPr>
          <w:rFonts w:hint="eastAsia" w:ascii="宋体" w:hAnsi="宋体" w:eastAsia="宋体" w:cs="宋体"/>
          <w:sz w:val="24"/>
          <w:lang w:val="en-US" w:eastAsia="zh-CN"/>
        </w:rPr>
        <w:t>人</w:t>
      </w:r>
      <w:r>
        <w:rPr>
          <w:rFonts w:hint="eastAsia" w:ascii="宋体" w:hAnsi="宋体" w:eastAsia="宋体" w:cs="宋体"/>
          <w:sz w:val="24"/>
        </w:rPr>
        <w:t>统一保管。</w:t>
      </w:r>
    </w:p>
    <w:p w14:paraId="7F7A5E4D">
      <w:pPr>
        <w:pStyle w:val="14"/>
        <w:numPr>
          <w:ilvl w:val="0"/>
          <w:numId w:val="32"/>
        </w:numPr>
        <w:tabs>
          <w:tab w:val="left" w:pos="941"/>
        </w:tabs>
        <w:spacing w:before="16" w:after="0" w:line="206" w:lineRule="auto"/>
        <w:ind w:left="220" w:right="237" w:firstLine="480"/>
        <w:jc w:val="left"/>
        <w:rPr>
          <w:rFonts w:hint="eastAsia" w:ascii="宋体" w:hAnsi="宋体" w:eastAsia="宋体" w:cs="宋体"/>
          <w:sz w:val="24"/>
        </w:rPr>
      </w:pPr>
      <w:r>
        <w:rPr>
          <w:rFonts w:hint="eastAsia" w:ascii="宋体" w:hAnsi="宋体" w:eastAsia="宋体" w:cs="宋体"/>
          <w:spacing w:val="-9"/>
          <w:sz w:val="24"/>
        </w:rPr>
        <w:t>评审过程中，不得与外界联系，因发生不可预见情况，确实需要与外界联系的，应当在</w:t>
      </w:r>
      <w:r>
        <w:rPr>
          <w:rFonts w:hint="eastAsia" w:ascii="宋体" w:hAnsi="宋体" w:eastAsia="宋体" w:cs="宋体"/>
          <w:sz w:val="24"/>
        </w:rPr>
        <w:t>监督人员监督之下办理。</w:t>
      </w:r>
    </w:p>
    <w:p w14:paraId="3742FB60">
      <w:pPr>
        <w:pStyle w:val="14"/>
        <w:numPr>
          <w:ilvl w:val="0"/>
          <w:numId w:val="32"/>
        </w:numPr>
        <w:tabs>
          <w:tab w:val="left" w:pos="941"/>
        </w:tabs>
        <w:spacing w:before="4" w:after="0" w:line="206" w:lineRule="auto"/>
        <w:ind w:left="220" w:right="237" w:firstLine="480"/>
        <w:jc w:val="both"/>
        <w:rPr>
          <w:rFonts w:hint="eastAsia" w:ascii="宋体" w:hAnsi="宋体" w:eastAsia="宋体" w:cs="宋体"/>
          <w:sz w:val="24"/>
        </w:rPr>
      </w:pPr>
      <w:r>
        <w:rPr>
          <w:rFonts w:hint="eastAsia" w:ascii="宋体" w:hAnsi="宋体" w:eastAsia="宋体" w:cs="宋体"/>
          <w:spacing w:val="-8"/>
          <w:sz w:val="24"/>
        </w:rPr>
        <w:t>评审过程中，不得干预或者影响正常评审工作，不得发表倾向性、引导性意见，不得修</w:t>
      </w:r>
      <w:r>
        <w:rPr>
          <w:rFonts w:hint="eastAsia" w:ascii="宋体" w:hAnsi="宋体" w:eastAsia="宋体" w:cs="宋体"/>
          <w:spacing w:val="-7"/>
          <w:sz w:val="24"/>
        </w:rPr>
        <w:t>改或细化磋商文件确定的评审程序、评审方法、评审标准，不得接受供应商主动提出的澄清和</w:t>
      </w:r>
      <w:r>
        <w:rPr>
          <w:rFonts w:hint="eastAsia" w:ascii="宋体" w:hAnsi="宋体" w:eastAsia="宋体" w:cs="宋体"/>
          <w:spacing w:val="-11"/>
          <w:sz w:val="24"/>
        </w:rPr>
        <w:t>解释，不得征询采购人代表的意见，不得协商评分，不得违反规定的评审格式评分和撰写评审</w:t>
      </w:r>
      <w:r>
        <w:rPr>
          <w:rFonts w:hint="eastAsia" w:ascii="宋体" w:hAnsi="宋体" w:eastAsia="宋体" w:cs="宋体"/>
          <w:sz w:val="24"/>
        </w:rPr>
        <w:t>意见，不得拒绝对自己的评审意见签字确认。</w:t>
      </w:r>
    </w:p>
    <w:p w14:paraId="1BF14C3F">
      <w:pPr>
        <w:pStyle w:val="14"/>
        <w:numPr>
          <w:ilvl w:val="0"/>
          <w:numId w:val="32"/>
        </w:numPr>
        <w:tabs>
          <w:tab w:val="left" w:pos="941"/>
        </w:tabs>
        <w:spacing w:before="11" w:after="0" w:line="206" w:lineRule="auto"/>
        <w:ind w:left="220" w:right="117" w:firstLine="480"/>
        <w:jc w:val="left"/>
        <w:rPr>
          <w:rFonts w:hint="eastAsia" w:ascii="宋体" w:hAnsi="宋体" w:eastAsia="宋体" w:cs="宋体"/>
          <w:sz w:val="24"/>
        </w:rPr>
      </w:pPr>
      <w:r>
        <w:rPr>
          <w:rFonts w:hint="eastAsia" w:ascii="宋体" w:hAnsi="宋体" w:eastAsia="宋体" w:cs="宋体"/>
          <w:spacing w:val="-13"/>
          <w:sz w:val="24"/>
        </w:rPr>
        <w:t>在评审过程中和评审结束后，不得记录、复制或带走任何评审资料，除因规定的义务外，</w:t>
      </w:r>
      <w:r>
        <w:rPr>
          <w:rFonts w:hint="eastAsia" w:ascii="宋体" w:hAnsi="宋体" w:eastAsia="宋体" w:cs="宋体"/>
          <w:sz w:val="24"/>
        </w:rPr>
        <w:t>不得向外界透露评审内容。</w:t>
      </w:r>
    </w:p>
    <w:p w14:paraId="25CDF222">
      <w:pPr>
        <w:pStyle w:val="14"/>
        <w:numPr>
          <w:ilvl w:val="0"/>
          <w:numId w:val="32"/>
        </w:numPr>
        <w:tabs>
          <w:tab w:val="left" w:pos="941"/>
        </w:tabs>
        <w:spacing w:before="0" w:after="0" w:line="429" w:lineRule="exact"/>
        <w:ind w:left="941" w:right="0" w:hanging="241"/>
        <w:jc w:val="left"/>
        <w:rPr>
          <w:rFonts w:hint="eastAsia" w:ascii="宋体" w:hAnsi="宋体" w:eastAsia="宋体" w:cs="宋体"/>
          <w:sz w:val="24"/>
        </w:rPr>
      </w:pPr>
      <w:r>
        <w:rPr>
          <w:rFonts w:hint="eastAsia" w:ascii="宋体" w:hAnsi="宋体" w:eastAsia="宋体" w:cs="宋体"/>
          <w:sz w:val="24"/>
        </w:rPr>
        <w:t>服从评审现场采购</w:t>
      </w:r>
      <w:r>
        <w:rPr>
          <w:rFonts w:hint="eastAsia" w:ascii="宋体" w:hAnsi="宋体" w:eastAsia="宋体" w:cs="宋体"/>
          <w:sz w:val="24"/>
          <w:lang w:val="en-US" w:eastAsia="zh-CN"/>
        </w:rPr>
        <w:t>人</w:t>
      </w:r>
      <w:r>
        <w:rPr>
          <w:rFonts w:hint="eastAsia" w:ascii="宋体" w:hAnsi="宋体" w:eastAsia="宋体" w:cs="宋体"/>
          <w:sz w:val="24"/>
        </w:rPr>
        <w:t>的现场秩序管理，接受评审现场监督人员的合法监督。</w:t>
      </w:r>
    </w:p>
    <w:p w14:paraId="7505CA30">
      <w:pPr>
        <w:pStyle w:val="14"/>
        <w:numPr>
          <w:ilvl w:val="0"/>
          <w:numId w:val="32"/>
        </w:numPr>
        <w:tabs>
          <w:tab w:val="left" w:pos="941"/>
        </w:tabs>
        <w:spacing w:before="16" w:after="0" w:line="206" w:lineRule="auto"/>
        <w:ind w:left="220" w:right="237" w:firstLine="480"/>
        <w:jc w:val="left"/>
        <w:rPr>
          <w:rFonts w:hint="eastAsia" w:ascii="宋体" w:hAnsi="宋体" w:eastAsia="宋体" w:cs="宋体"/>
          <w:sz w:val="24"/>
        </w:rPr>
      </w:pPr>
      <w:r>
        <w:rPr>
          <w:rFonts w:hint="eastAsia" w:ascii="宋体" w:hAnsi="宋体" w:eastAsia="宋体" w:cs="宋体"/>
          <w:spacing w:val="-8"/>
          <w:sz w:val="24"/>
        </w:rPr>
        <w:t>遵守有关廉洁自律规定，不得私下接触供应商，不得收受供应商及有关业务单位和个人</w:t>
      </w:r>
      <w:r>
        <w:rPr>
          <w:rFonts w:hint="eastAsia" w:ascii="宋体" w:hAnsi="宋体" w:eastAsia="宋体" w:cs="宋体"/>
          <w:sz w:val="24"/>
        </w:rPr>
        <w:t>的财物或好处，不得接受采购组织单位的请托。</w:t>
      </w:r>
    </w:p>
    <w:p w14:paraId="2694AAF6">
      <w:pPr>
        <w:pStyle w:val="14"/>
        <w:numPr>
          <w:ilvl w:val="0"/>
          <w:numId w:val="32"/>
        </w:numPr>
        <w:tabs>
          <w:tab w:val="left" w:pos="941"/>
        </w:tabs>
        <w:spacing w:before="0" w:after="0" w:line="429" w:lineRule="exact"/>
        <w:ind w:left="941" w:right="0" w:hanging="241"/>
        <w:jc w:val="left"/>
        <w:rPr>
          <w:rFonts w:hint="eastAsia" w:ascii="宋体" w:hAnsi="宋体" w:eastAsia="宋体" w:cs="宋体"/>
          <w:sz w:val="24"/>
        </w:rPr>
      </w:pPr>
      <w:r>
        <w:rPr>
          <w:rFonts w:hint="eastAsia" w:ascii="宋体" w:hAnsi="宋体" w:eastAsia="宋体" w:cs="宋体"/>
          <w:sz w:val="24"/>
        </w:rPr>
        <w:t>有关部门(机构)制定的其他评审工作纪律。</w:t>
      </w:r>
    </w:p>
    <w:p w14:paraId="211375EF">
      <w:pPr>
        <w:pStyle w:val="2"/>
        <w:spacing w:line="440" w:lineRule="exact"/>
        <w:ind w:left="700"/>
        <w:rPr>
          <w:rFonts w:hint="eastAsia" w:ascii="宋体" w:hAnsi="宋体" w:eastAsia="宋体" w:cs="宋体"/>
          <w:b w:val="0"/>
        </w:rPr>
      </w:pPr>
      <w:r>
        <w:rPr>
          <w:rFonts w:hint="eastAsia" w:ascii="宋体" w:hAnsi="宋体" w:eastAsia="宋体" w:cs="宋体"/>
          <w:b w:val="0"/>
        </w:rPr>
        <w:t>(十三)评审委员会及其成员不得有下列违约情形</w:t>
      </w:r>
    </w:p>
    <w:p w14:paraId="255F92D8">
      <w:pPr>
        <w:pStyle w:val="14"/>
        <w:numPr>
          <w:ilvl w:val="0"/>
          <w:numId w:val="33"/>
        </w:numPr>
        <w:tabs>
          <w:tab w:val="left" w:pos="941"/>
        </w:tabs>
        <w:spacing w:before="15" w:after="0" w:line="206" w:lineRule="auto"/>
        <w:ind w:left="220" w:right="145" w:firstLine="480"/>
        <w:jc w:val="left"/>
        <w:rPr>
          <w:rFonts w:hint="eastAsia" w:ascii="宋体" w:hAnsi="宋体" w:eastAsia="宋体" w:cs="宋体"/>
          <w:sz w:val="24"/>
        </w:rPr>
      </w:pPr>
      <w:r>
        <w:rPr>
          <w:rFonts w:hint="eastAsia" w:ascii="宋体" w:hAnsi="宋体" w:eastAsia="宋体" w:cs="宋体"/>
          <w:spacing w:val="-1"/>
          <w:sz w:val="24"/>
        </w:rPr>
        <w:t>答应参加评审活动后，无正当理由不参加或者迟到，且不及时告知抽取终端工作人员，</w:t>
      </w:r>
      <w:r>
        <w:rPr>
          <w:rFonts w:hint="eastAsia" w:ascii="宋体" w:hAnsi="宋体" w:eastAsia="宋体" w:cs="宋体"/>
          <w:sz w:val="24"/>
        </w:rPr>
        <w:t>导致评审活动无法正常进行的；</w:t>
      </w:r>
    </w:p>
    <w:p w14:paraId="37534873">
      <w:pPr>
        <w:pStyle w:val="14"/>
        <w:numPr>
          <w:ilvl w:val="0"/>
          <w:numId w:val="33"/>
        </w:numPr>
        <w:tabs>
          <w:tab w:val="left" w:pos="941"/>
        </w:tabs>
        <w:spacing w:before="0" w:after="0" w:line="430" w:lineRule="exact"/>
        <w:ind w:left="941" w:right="0" w:hanging="241"/>
        <w:jc w:val="left"/>
        <w:rPr>
          <w:rFonts w:hint="eastAsia" w:ascii="宋体" w:hAnsi="宋体" w:eastAsia="宋体" w:cs="宋体"/>
          <w:sz w:val="24"/>
        </w:rPr>
      </w:pPr>
      <w:r>
        <w:rPr>
          <w:rFonts w:hint="eastAsia" w:ascii="宋体" w:hAnsi="宋体" w:eastAsia="宋体" w:cs="宋体"/>
          <w:sz w:val="24"/>
        </w:rPr>
        <w:t>不遵守评审现场工作纪律的；</w:t>
      </w:r>
    </w:p>
    <w:p w14:paraId="0D1D118A">
      <w:pPr>
        <w:pStyle w:val="14"/>
        <w:numPr>
          <w:ilvl w:val="0"/>
          <w:numId w:val="33"/>
        </w:numPr>
        <w:tabs>
          <w:tab w:val="left" w:pos="941"/>
        </w:tabs>
        <w:spacing w:before="0" w:after="0" w:line="439" w:lineRule="exact"/>
        <w:ind w:left="941" w:right="0" w:hanging="241"/>
        <w:jc w:val="left"/>
        <w:rPr>
          <w:rFonts w:hint="eastAsia" w:ascii="宋体" w:hAnsi="宋体" w:eastAsia="宋体" w:cs="宋体"/>
          <w:sz w:val="24"/>
        </w:rPr>
      </w:pPr>
      <w:r>
        <w:rPr>
          <w:rFonts w:hint="eastAsia" w:ascii="宋体" w:hAnsi="宋体" w:eastAsia="宋体" w:cs="宋体"/>
          <w:sz w:val="24"/>
        </w:rPr>
        <w:t>明显故意拖延评审时间的；</w:t>
      </w:r>
    </w:p>
    <w:p w14:paraId="18BCACD6">
      <w:pPr>
        <w:pStyle w:val="14"/>
        <w:numPr>
          <w:ilvl w:val="0"/>
          <w:numId w:val="33"/>
        </w:numPr>
        <w:tabs>
          <w:tab w:val="left" w:pos="941"/>
        </w:tabs>
        <w:spacing w:before="0" w:after="0" w:line="440" w:lineRule="exact"/>
        <w:ind w:left="941" w:right="0" w:hanging="241"/>
        <w:jc w:val="left"/>
        <w:rPr>
          <w:rFonts w:hint="eastAsia" w:ascii="宋体" w:hAnsi="宋体" w:eastAsia="宋体" w:cs="宋体"/>
          <w:sz w:val="24"/>
        </w:rPr>
      </w:pPr>
      <w:r>
        <w:rPr>
          <w:rFonts w:hint="eastAsia" w:ascii="宋体" w:hAnsi="宋体" w:eastAsia="宋体" w:cs="宋体"/>
          <w:sz w:val="24"/>
        </w:rPr>
        <w:t>抄袭其他评审委员会成员的评审意见的；</w:t>
      </w:r>
    </w:p>
    <w:p w14:paraId="45B49E17">
      <w:pPr>
        <w:pStyle w:val="14"/>
        <w:numPr>
          <w:ilvl w:val="0"/>
          <w:numId w:val="33"/>
        </w:numPr>
        <w:tabs>
          <w:tab w:val="left" w:pos="941"/>
        </w:tabs>
        <w:spacing w:before="16" w:after="0" w:line="206" w:lineRule="auto"/>
        <w:ind w:left="220" w:right="237" w:firstLine="480"/>
        <w:jc w:val="left"/>
        <w:rPr>
          <w:rFonts w:hint="eastAsia" w:ascii="宋体" w:hAnsi="宋体" w:eastAsia="宋体" w:cs="宋体"/>
          <w:sz w:val="24"/>
        </w:rPr>
      </w:pPr>
      <w:r>
        <w:rPr>
          <w:rFonts w:hint="eastAsia" w:ascii="宋体" w:hAnsi="宋体" w:eastAsia="宋体" w:cs="宋体"/>
          <w:spacing w:val="-5"/>
          <w:sz w:val="24"/>
        </w:rPr>
        <w:t>不按照政府采购法律制度和磋商文件的规定进行评审，导致评审过程、评审结果违法违</w:t>
      </w:r>
      <w:r>
        <w:rPr>
          <w:rFonts w:hint="eastAsia" w:ascii="宋体" w:hAnsi="宋体" w:eastAsia="宋体" w:cs="宋体"/>
          <w:sz w:val="24"/>
        </w:rPr>
        <w:t>规，情节轻微不构成行政处罚的；</w:t>
      </w:r>
    </w:p>
    <w:p w14:paraId="792AF02B">
      <w:pPr>
        <w:pStyle w:val="14"/>
        <w:numPr>
          <w:ilvl w:val="0"/>
          <w:numId w:val="33"/>
        </w:numPr>
        <w:tabs>
          <w:tab w:val="left" w:pos="941"/>
        </w:tabs>
        <w:spacing w:before="0" w:after="0" w:line="208" w:lineRule="auto"/>
        <w:ind w:left="220" w:right="237" w:firstLine="480"/>
        <w:jc w:val="left"/>
        <w:rPr>
          <w:rFonts w:hint="eastAsia" w:ascii="宋体" w:hAnsi="宋体" w:eastAsia="宋体" w:cs="宋体"/>
          <w:sz w:val="24"/>
        </w:rPr>
      </w:pPr>
      <w:r>
        <w:rPr>
          <w:rFonts w:hint="eastAsia" w:ascii="宋体" w:hAnsi="宋体" w:eastAsia="宋体" w:cs="宋体"/>
          <w:spacing w:val="-7"/>
          <w:sz w:val="24"/>
        </w:rPr>
        <w:t>索取高于规定的劳务报酬，或者要求先给付报酬再进行评审，或者因劳务报酬低而拒绝</w:t>
      </w:r>
      <w:r>
        <w:rPr>
          <w:rFonts w:hint="eastAsia" w:ascii="宋体" w:hAnsi="宋体" w:eastAsia="宋体" w:cs="宋体"/>
          <w:sz w:val="24"/>
        </w:rPr>
        <w:t>评审、拒绝签署评审报告的；</w:t>
      </w:r>
    </w:p>
    <w:p w14:paraId="16E924F6">
      <w:pPr>
        <w:pStyle w:val="14"/>
        <w:numPr>
          <w:ilvl w:val="0"/>
          <w:numId w:val="33"/>
        </w:numPr>
        <w:tabs>
          <w:tab w:val="left" w:pos="941"/>
        </w:tabs>
        <w:spacing w:before="0" w:after="0" w:line="206" w:lineRule="auto"/>
        <w:ind w:left="220" w:right="237" w:firstLine="480"/>
        <w:jc w:val="left"/>
        <w:rPr>
          <w:rFonts w:hint="eastAsia" w:ascii="宋体" w:hAnsi="宋体" w:eastAsia="宋体" w:cs="宋体"/>
          <w:sz w:val="24"/>
        </w:rPr>
      </w:pPr>
      <w:r>
        <w:rPr>
          <w:rFonts w:hint="eastAsia" w:ascii="宋体" w:hAnsi="宋体" w:eastAsia="宋体" w:cs="宋体"/>
          <w:spacing w:val="-10"/>
          <w:sz w:val="24"/>
        </w:rPr>
        <w:t>不按照《四川省政府采购评审专家管理实施办法》的规定记录或者反馈采购人</w:t>
      </w:r>
      <w:r>
        <w:rPr>
          <w:rFonts w:hint="eastAsia" w:ascii="宋体" w:hAnsi="宋体" w:eastAsia="宋体" w:cs="宋体"/>
          <w:sz w:val="24"/>
        </w:rPr>
        <w:t>的职责履行情况的；</w:t>
      </w:r>
    </w:p>
    <w:p w14:paraId="63085151">
      <w:pPr>
        <w:pStyle w:val="14"/>
        <w:numPr>
          <w:ilvl w:val="0"/>
          <w:numId w:val="33"/>
        </w:numPr>
        <w:tabs>
          <w:tab w:val="left" w:pos="941"/>
        </w:tabs>
        <w:spacing w:before="0" w:after="0" w:line="465" w:lineRule="exact"/>
        <w:ind w:left="941" w:right="0" w:hanging="241"/>
        <w:jc w:val="left"/>
        <w:rPr>
          <w:rFonts w:hint="eastAsia" w:ascii="宋体" w:hAnsi="宋体" w:eastAsia="宋体" w:cs="宋体"/>
          <w:sz w:val="24"/>
        </w:rPr>
      </w:pPr>
      <w:r>
        <w:rPr>
          <w:rFonts w:hint="eastAsia" w:ascii="宋体" w:hAnsi="宋体" w:eastAsia="宋体" w:cs="宋体"/>
          <w:sz w:val="24"/>
        </w:rPr>
        <w:t>存在其他违反政府采购法规制度，但不构成行政处罚行为的。</w:t>
      </w:r>
    </w:p>
    <w:p w14:paraId="3B8D61CC">
      <w:pPr>
        <w:pStyle w:val="2"/>
        <w:spacing w:before="9"/>
        <w:ind w:left="0"/>
        <w:rPr>
          <w:rFonts w:hint="eastAsia" w:ascii="宋体" w:hAnsi="宋体" w:eastAsia="宋体" w:cs="宋体"/>
          <w:sz w:val="9"/>
        </w:rPr>
      </w:pPr>
    </w:p>
    <w:p w14:paraId="050D7CA0">
      <w:pPr>
        <w:spacing w:after="0"/>
        <w:rPr>
          <w:rFonts w:hint="eastAsia" w:ascii="宋体" w:hAnsi="宋体" w:eastAsia="宋体" w:cs="宋体"/>
          <w:sz w:val="9"/>
        </w:rPr>
        <w:sectPr>
          <w:pgSz w:w="11910" w:h="16840"/>
          <w:pgMar w:top="1580" w:right="840" w:bottom="1100" w:left="860" w:header="0" w:footer="915" w:gutter="0"/>
          <w:cols w:space="720" w:num="1"/>
        </w:sectPr>
      </w:pPr>
    </w:p>
    <w:p w14:paraId="49C42A3C">
      <w:pPr>
        <w:pStyle w:val="4"/>
        <w:spacing w:line="613" w:lineRule="exact"/>
        <w:rPr>
          <w:rFonts w:hint="eastAsia" w:ascii="宋体" w:hAnsi="宋体" w:eastAsia="宋体" w:cs="宋体"/>
          <w:b w:val="0"/>
        </w:rPr>
      </w:pPr>
      <w:bookmarkStart w:id="79" w:name="第八章 政府采购合同"/>
      <w:bookmarkEnd w:id="79"/>
      <w:bookmarkStart w:id="80" w:name="_bookmark105"/>
      <w:bookmarkEnd w:id="80"/>
      <w:r>
        <w:rPr>
          <w:rFonts w:hint="eastAsia" w:ascii="宋体" w:hAnsi="宋体" w:eastAsia="宋体" w:cs="宋体"/>
          <w:b w:val="0"/>
        </w:rPr>
        <w:t>第八章采购合同</w:t>
      </w:r>
    </w:p>
    <w:p w14:paraId="63B7AC5A">
      <w:pPr>
        <w:pStyle w:val="2"/>
        <w:spacing w:before="8"/>
        <w:ind w:left="0"/>
        <w:rPr>
          <w:rFonts w:hint="eastAsia" w:ascii="宋体" w:hAnsi="宋体" w:eastAsia="宋体" w:cs="宋体"/>
          <w:b w:val="0"/>
          <w:sz w:val="20"/>
        </w:rPr>
      </w:pPr>
    </w:p>
    <w:p w14:paraId="46811F43">
      <w:pPr>
        <w:pStyle w:val="2"/>
        <w:spacing w:line="474" w:lineRule="exact"/>
        <w:ind w:left="700"/>
        <w:rPr>
          <w:rFonts w:hint="eastAsia" w:ascii="宋体" w:hAnsi="宋体" w:eastAsia="宋体" w:cs="宋体"/>
        </w:rPr>
      </w:pPr>
      <w:r>
        <w:rPr>
          <w:rFonts w:hint="eastAsia" w:ascii="宋体" w:hAnsi="宋体" w:eastAsia="宋体" w:cs="宋体"/>
        </w:rPr>
        <w:t>合同编号：</w:t>
      </w:r>
    </w:p>
    <w:p w14:paraId="1160BC8A">
      <w:pPr>
        <w:pStyle w:val="2"/>
        <w:tabs>
          <w:tab w:val="left" w:pos="4479"/>
          <w:tab w:val="left" w:pos="4839"/>
        </w:tabs>
        <w:spacing w:before="11" w:line="208" w:lineRule="auto"/>
        <w:ind w:left="700" w:right="5364"/>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ab/>
      </w:r>
    </w:p>
    <w:p w14:paraId="3A81F30E">
      <w:pPr>
        <w:pStyle w:val="2"/>
        <w:tabs>
          <w:tab w:val="left" w:pos="4479"/>
        </w:tabs>
        <w:spacing w:line="423" w:lineRule="exact"/>
        <w:ind w:left="700"/>
        <w:rPr>
          <w:rFonts w:hint="eastAsia" w:ascii="宋体" w:hAnsi="宋体" w:eastAsia="宋体" w:cs="宋体"/>
        </w:rPr>
      </w:pPr>
      <w:r>
        <w:rPr>
          <w:rFonts w:hint="eastAsia" w:ascii="宋体" w:hAnsi="宋体" w:eastAsia="宋体" w:cs="宋体"/>
        </w:rPr>
        <w:t>签订时间：</w:t>
      </w:r>
      <w:r>
        <w:rPr>
          <w:rFonts w:hint="eastAsia" w:ascii="宋体" w:hAnsi="宋体" w:eastAsia="宋体" w:cs="宋体"/>
          <w:u w:val="single"/>
        </w:rPr>
        <w:tab/>
      </w:r>
    </w:p>
    <w:p w14:paraId="05F5AAAC">
      <w:pPr>
        <w:pStyle w:val="2"/>
        <w:tabs>
          <w:tab w:val="left" w:pos="6519"/>
        </w:tabs>
        <w:spacing w:before="11" w:line="208" w:lineRule="auto"/>
        <w:ind w:left="700" w:right="3684"/>
        <w:jc w:val="both"/>
        <w:rPr>
          <w:rFonts w:hint="eastAsia" w:ascii="宋体" w:hAnsi="宋体" w:eastAsia="宋体" w:cs="宋体"/>
          <w:b w:val="0"/>
        </w:rPr>
      </w:pPr>
      <w:r>
        <w:rPr>
          <w:rFonts w:hint="eastAsia" w:ascii="宋体" w:hAnsi="宋体" w:eastAsia="宋体" w:cs="宋体"/>
          <w:spacing w:val="-2"/>
        </w:rPr>
        <w:t>采购人名称(甲方</w:t>
      </w:r>
      <w:r>
        <w:rPr>
          <w:rFonts w:hint="eastAsia" w:ascii="宋体" w:hAnsi="宋体" w:eastAsia="宋体" w:cs="宋体"/>
          <w:spacing w:val="-1"/>
        </w:rPr>
        <w:t>)：</w:t>
      </w:r>
      <w:r>
        <w:rPr>
          <w:rFonts w:hint="eastAsia" w:ascii="宋体" w:hAnsi="宋体" w:eastAsia="宋体" w:cs="宋体"/>
          <w:spacing w:val="-1"/>
          <w:u w:val="single"/>
        </w:rPr>
        <w:tab/>
      </w:r>
      <w:r>
        <w:rPr>
          <w:rFonts w:hint="eastAsia" w:ascii="宋体" w:hAnsi="宋体" w:eastAsia="宋体" w:cs="宋体"/>
          <w:spacing w:val="-2"/>
        </w:rPr>
        <w:t>成交供应商名</w:t>
      </w:r>
      <w:r>
        <w:rPr>
          <w:rFonts w:hint="eastAsia" w:ascii="宋体" w:hAnsi="宋体" w:eastAsia="宋体" w:cs="宋体"/>
          <w:spacing w:val="-1"/>
        </w:rPr>
        <w:t>称(乙方)：</w:t>
      </w:r>
      <w:r>
        <w:rPr>
          <w:rFonts w:hint="eastAsia" w:ascii="宋体" w:hAnsi="宋体" w:eastAsia="宋体" w:cs="宋体"/>
          <w:spacing w:val="-1"/>
          <w:u w:val="single"/>
        </w:rPr>
        <w:tab/>
      </w:r>
    </w:p>
    <w:p w14:paraId="1105A6E1">
      <w:pPr>
        <w:pStyle w:val="2"/>
        <w:spacing w:before="13"/>
        <w:ind w:left="0"/>
        <w:rPr>
          <w:rFonts w:hint="eastAsia" w:ascii="宋体" w:hAnsi="宋体" w:eastAsia="宋体" w:cs="宋体"/>
          <w:b w:val="0"/>
          <w:sz w:val="20"/>
        </w:rPr>
      </w:pPr>
    </w:p>
    <w:p w14:paraId="570F65AB">
      <w:pPr>
        <w:pStyle w:val="2"/>
        <w:spacing w:before="1" w:line="206" w:lineRule="auto"/>
        <w:ind w:right="145" w:firstLine="480"/>
        <w:jc w:val="both"/>
        <w:rPr>
          <w:rFonts w:hint="eastAsia" w:ascii="宋体" w:hAnsi="宋体" w:eastAsia="宋体" w:cs="宋体"/>
        </w:rPr>
      </w:pPr>
      <w:r>
        <w:rPr>
          <w:rFonts w:hint="eastAsia" w:ascii="宋体" w:hAnsi="宋体" w:eastAsia="宋体" w:cs="宋体"/>
          <w:spacing w:val="-9"/>
        </w:rPr>
        <w:t>根据《中华人民共和国民法典》、《中华人民共和国政府采购法》、《中华人民共和国政</w:t>
      </w:r>
      <w:r>
        <w:rPr>
          <w:rFonts w:hint="eastAsia" w:ascii="宋体" w:hAnsi="宋体" w:eastAsia="宋体" w:cs="宋体"/>
          <w:spacing w:val="-10"/>
        </w:rPr>
        <w:t>府采购法实施条例》(国务院令第</w:t>
      </w:r>
      <w:r>
        <w:rPr>
          <w:rFonts w:hint="eastAsia" w:ascii="宋体" w:hAnsi="宋体" w:eastAsia="宋体" w:cs="宋体"/>
        </w:rPr>
        <w:t>658</w:t>
      </w:r>
      <w:r>
        <w:rPr>
          <w:rFonts w:hint="eastAsia" w:ascii="宋体" w:hAnsi="宋体" w:eastAsia="宋体" w:cs="宋体"/>
          <w:spacing w:val="-9"/>
        </w:rPr>
        <w:t>号)、《政府采购竞争性磋商采购方式管理暂行办法》及</w:t>
      </w:r>
      <w:r>
        <w:rPr>
          <w:rFonts w:hint="eastAsia" w:ascii="宋体" w:hAnsi="宋体" w:eastAsia="宋体" w:cs="宋体"/>
          <w:spacing w:val="-12"/>
          <w:u w:val="single"/>
          <w:lang w:val="en-US" w:eastAsia="zh-CN"/>
        </w:rPr>
        <w:t xml:space="preserve">   </w:t>
      </w:r>
      <w:r>
        <w:rPr>
          <w:rFonts w:hint="eastAsia" w:ascii="宋体" w:hAnsi="宋体" w:eastAsia="宋体" w:cs="宋体"/>
          <w:spacing w:val="-12"/>
        </w:rPr>
        <w:t>采购项目(项目编号：采购项目的编号)的《竞争性磋商</w:t>
      </w:r>
      <w:r>
        <w:rPr>
          <w:rFonts w:hint="eastAsia" w:ascii="宋体" w:hAnsi="宋体" w:eastAsia="宋体" w:cs="宋体"/>
          <w:spacing w:val="-11"/>
        </w:rPr>
        <w:t>文件》、乙方的《响应文件》及《成交通知书》，甲、乙双方同意签订本合同。详细技术说明</w:t>
      </w:r>
      <w:r>
        <w:rPr>
          <w:rFonts w:hint="eastAsia" w:ascii="宋体" w:hAnsi="宋体" w:eastAsia="宋体" w:cs="宋体"/>
          <w:spacing w:val="-12"/>
        </w:rPr>
        <w:t>及其他有关合同项目的特定信息由合同附件予以说明，合同附件及本项目的竞争性磋商文件、</w:t>
      </w:r>
      <w:r>
        <w:rPr>
          <w:rFonts w:hint="eastAsia" w:ascii="宋体" w:hAnsi="宋体" w:eastAsia="宋体" w:cs="宋体"/>
        </w:rPr>
        <w:t>响应文件、《成交通知书》等均为本合同不可分割的部分。双方同意共同遵守如下条款：</w:t>
      </w:r>
    </w:p>
    <w:p w14:paraId="1F00CA21">
      <w:pPr>
        <w:pStyle w:val="2"/>
        <w:spacing w:line="439" w:lineRule="exact"/>
        <w:ind w:left="700"/>
        <w:jc w:val="both"/>
        <w:rPr>
          <w:rFonts w:hint="eastAsia" w:ascii="宋体" w:hAnsi="宋体" w:eastAsia="宋体" w:cs="宋体"/>
          <w:b w:val="0"/>
        </w:rPr>
      </w:pPr>
      <w:r>
        <w:rPr>
          <w:rFonts w:hint="eastAsia" w:ascii="宋体" w:hAnsi="宋体" w:eastAsia="宋体" w:cs="宋体"/>
          <w:b w:val="0"/>
        </w:rPr>
        <w:t>第一条项目基本情况</w:t>
      </w:r>
    </w:p>
    <w:p w14:paraId="153D2FA8">
      <w:pPr>
        <w:pStyle w:val="2"/>
        <w:spacing w:before="15" w:line="206" w:lineRule="auto"/>
        <w:ind w:right="237" w:firstLine="480"/>
        <w:rPr>
          <w:rFonts w:hint="eastAsia" w:ascii="宋体" w:hAnsi="宋体" w:eastAsia="宋体" w:cs="宋体"/>
        </w:rPr>
      </w:pPr>
      <w:r>
        <w:rPr>
          <w:rFonts w:hint="eastAsia" w:ascii="宋体" w:hAnsi="宋体" w:eastAsia="宋体" w:cs="宋体"/>
          <w:spacing w:val="-5"/>
        </w:rPr>
        <w:t>为医院广大病患</w:t>
      </w:r>
      <w:r>
        <w:rPr>
          <w:rFonts w:hint="eastAsia" w:ascii="宋体" w:hAnsi="宋体" w:eastAsia="宋体" w:cs="宋体"/>
          <w:spacing w:val="-5"/>
          <w:lang w:val="en-US" w:eastAsia="zh-CN"/>
        </w:rPr>
        <w:t>提供高效准确的治疗依据</w:t>
      </w:r>
      <w:r>
        <w:rPr>
          <w:rFonts w:hint="eastAsia" w:ascii="宋体" w:hAnsi="宋体" w:eastAsia="宋体" w:cs="宋体"/>
          <w:spacing w:val="-5"/>
        </w:rPr>
        <w:t>，提升医院的整体</w:t>
      </w:r>
      <w:r>
        <w:rPr>
          <w:rFonts w:hint="eastAsia" w:ascii="宋体" w:hAnsi="宋体" w:eastAsia="宋体" w:cs="宋体"/>
          <w:spacing w:val="-5"/>
          <w:lang w:val="en-US" w:eastAsia="zh-CN"/>
        </w:rPr>
        <w:t>诊疗</w:t>
      </w:r>
      <w:r>
        <w:rPr>
          <w:rFonts w:hint="eastAsia" w:ascii="宋体" w:hAnsi="宋体" w:eastAsia="宋体" w:cs="宋体"/>
          <w:spacing w:val="-5"/>
        </w:rPr>
        <w:t>服务水平，</w:t>
      </w:r>
      <w:r>
        <w:rPr>
          <w:rFonts w:hint="eastAsia" w:ascii="宋体" w:hAnsi="宋体" w:eastAsia="宋体" w:cs="宋体"/>
          <w:spacing w:val="-5"/>
          <w:lang w:val="en-US" w:eastAsia="zh-CN"/>
        </w:rPr>
        <w:t>南江县妇幼保健院</w:t>
      </w:r>
      <w:r>
        <w:rPr>
          <w:rFonts w:hint="eastAsia" w:ascii="宋体" w:hAnsi="宋体" w:eastAsia="宋体" w:cs="宋体"/>
          <w:lang w:val="en-US" w:eastAsia="zh-CN"/>
        </w:rPr>
        <w:t>采购医疗设备技术</w:t>
      </w:r>
      <w:r>
        <w:rPr>
          <w:rFonts w:hint="eastAsia" w:ascii="宋体" w:hAnsi="宋体" w:eastAsia="宋体" w:cs="宋体"/>
        </w:rPr>
        <w:t>服务项目。</w:t>
      </w:r>
    </w:p>
    <w:p w14:paraId="03EA8CE4">
      <w:pPr>
        <w:pStyle w:val="2"/>
        <w:spacing w:line="430" w:lineRule="exact"/>
        <w:ind w:left="700"/>
        <w:jc w:val="both"/>
        <w:rPr>
          <w:rFonts w:hint="eastAsia" w:ascii="宋体" w:hAnsi="宋体" w:eastAsia="宋体" w:cs="宋体"/>
          <w:b w:val="0"/>
        </w:rPr>
      </w:pPr>
      <w:r>
        <w:rPr>
          <w:rFonts w:hint="eastAsia" w:ascii="宋体" w:hAnsi="宋体" w:eastAsia="宋体" w:cs="宋体"/>
          <w:b w:val="0"/>
        </w:rPr>
        <w:t>第二条合同履行</w:t>
      </w:r>
    </w:p>
    <w:p w14:paraId="14286634">
      <w:pPr>
        <w:pStyle w:val="2"/>
        <w:spacing w:line="439" w:lineRule="exact"/>
        <w:ind w:left="700"/>
        <w:rPr>
          <w:rFonts w:hint="eastAsia" w:ascii="宋体" w:hAnsi="宋体" w:eastAsia="宋体" w:cs="宋体"/>
        </w:rPr>
      </w:pPr>
      <w:r>
        <w:rPr>
          <w:rFonts w:hint="eastAsia" w:ascii="宋体" w:hAnsi="宋体" w:eastAsia="宋体" w:cs="宋体"/>
          <w:w w:val="105"/>
        </w:rPr>
        <w:t>(一)★履约时间及方式</w:t>
      </w:r>
    </w:p>
    <w:p w14:paraId="2308DF3C">
      <w:pPr>
        <w:pStyle w:val="14"/>
        <w:numPr>
          <w:ilvl w:val="0"/>
          <w:numId w:val="34"/>
        </w:numPr>
        <w:tabs>
          <w:tab w:val="left" w:pos="941"/>
        </w:tabs>
        <w:spacing w:before="11" w:after="0" w:line="208" w:lineRule="auto"/>
        <w:ind w:left="220" w:right="237" w:firstLine="480"/>
        <w:jc w:val="left"/>
        <w:rPr>
          <w:rFonts w:hint="eastAsia" w:ascii="宋体" w:hAnsi="宋体" w:eastAsia="宋体" w:cs="宋体"/>
          <w:sz w:val="24"/>
        </w:rPr>
      </w:pPr>
      <w:r>
        <w:rPr>
          <w:rFonts w:hint="eastAsia" w:ascii="宋体" w:hAnsi="宋体" w:eastAsia="宋体" w:cs="宋体"/>
          <w:spacing w:val="-10"/>
          <w:sz w:val="24"/>
        </w:rPr>
        <w:t>履约时间：采购合同签订生效后一年内按照要求完成项目所有工作内容，合同</w:t>
      </w:r>
      <w:r>
        <w:rPr>
          <w:rFonts w:hint="eastAsia" w:ascii="宋体" w:hAnsi="宋体" w:eastAsia="宋体" w:cs="宋体"/>
          <w:spacing w:val="-10"/>
          <w:sz w:val="24"/>
          <w:lang w:val="en-US" w:eastAsia="zh-CN"/>
        </w:rPr>
        <w:t>服务期限为三年，合同</w:t>
      </w:r>
      <w:r>
        <w:rPr>
          <w:rFonts w:hint="eastAsia" w:ascii="宋体" w:hAnsi="宋体" w:eastAsia="宋体" w:cs="宋体"/>
          <w:spacing w:val="-10"/>
          <w:sz w:val="24"/>
        </w:rPr>
        <w:t>一年</w:t>
      </w:r>
      <w:r>
        <w:rPr>
          <w:rFonts w:hint="eastAsia" w:ascii="宋体" w:hAnsi="宋体" w:eastAsia="宋体" w:cs="宋体"/>
          <w:sz w:val="24"/>
        </w:rPr>
        <w:t>一签；经采购人考核合格后可须签下一年度合同。</w:t>
      </w:r>
    </w:p>
    <w:p w14:paraId="60F8403F">
      <w:pPr>
        <w:pStyle w:val="14"/>
        <w:numPr>
          <w:ilvl w:val="0"/>
          <w:numId w:val="34"/>
        </w:numPr>
        <w:tabs>
          <w:tab w:val="left" w:pos="941"/>
          <w:tab w:val="left" w:pos="1662"/>
        </w:tabs>
        <w:spacing w:before="0" w:after="0" w:line="206" w:lineRule="auto"/>
        <w:ind w:left="700" w:right="5665" w:firstLine="0"/>
        <w:jc w:val="left"/>
        <w:rPr>
          <w:rFonts w:hint="eastAsia" w:ascii="宋体" w:hAnsi="宋体" w:eastAsia="宋体" w:cs="宋体"/>
          <w:b w:val="0"/>
          <w:sz w:val="24"/>
        </w:rPr>
      </w:pPr>
      <w:r>
        <w:rPr>
          <w:rFonts w:hint="eastAsia" w:ascii="宋体" w:hAnsi="宋体" w:eastAsia="宋体" w:cs="宋体"/>
          <w:sz w:val="24"/>
        </w:rPr>
        <w:t>履约地点：</w:t>
      </w:r>
      <w:r>
        <w:rPr>
          <w:rFonts w:hint="eastAsia" w:ascii="宋体" w:hAnsi="宋体" w:eastAsia="宋体" w:cs="宋体"/>
          <w:spacing w:val="-5"/>
          <w:lang w:val="en-US" w:eastAsia="zh-CN"/>
        </w:rPr>
        <w:t>南江县妇幼保健院</w:t>
      </w:r>
      <w:r>
        <w:rPr>
          <w:rFonts w:hint="eastAsia" w:ascii="宋体" w:hAnsi="宋体" w:eastAsia="宋体" w:cs="宋体"/>
          <w:spacing w:val="-19"/>
          <w:sz w:val="24"/>
        </w:rPr>
        <w:t>。</w:t>
      </w:r>
    </w:p>
    <w:p w14:paraId="4AAEF945">
      <w:pPr>
        <w:pStyle w:val="14"/>
        <w:numPr>
          <w:ilvl w:val="0"/>
          <w:numId w:val="35"/>
        </w:numPr>
        <w:tabs>
          <w:tab w:val="left" w:pos="941"/>
          <w:tab w:val="left" w:pos="1662"/>
        </w:tabs>
        <w:spacing w:before="0" w:after="0" w:line="206" w:lineRule="auto"/>
        <w:ind w:left="700" w:leftChars="0" w:right="5665" w:rightChars="0"/>
        <w:jc w:val="left"/>
        <w:rPr>
          <w:rFonts w:hint="eastAsia" w:ascii="宋体" w:hAnsi="宋体" w:eastAsia="宋体" w:cs="宋体"/>
          <w:b w:val="0"/>
          <w:sz w:val="24"/>
        </w:rPr>
      </w:pPr>
      <w:bookmarkStart w:id="81" w:name="_bookmark108"/>
      <w:bookmarkEnd w:id="81"/>
      <w:bookmarkStart w:id="82" w:name="第三条  服务内容及要求"/>
      <w:bookmarkEnd w:id="82"/>
      <w:r>
        <w:rPr>
          <w:rFonts w:hint="eastAsia" w:ascii="宋体" w:hAnsi="宋体" w:eastAsia="宋体" w:cs="宋体"/>
          <w:b w:val="0"/>
          <w:sz w:val="24"/>
        </w:rPr>
        <w:t>服务内容及要求</w:t>
      </w:r>
    </w:p>
    <w:p w14:paraId="63B39598">
      <w:pPr>
        <w:pStyle w:val="2"/>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8"/>
          <w:szCs w:val="28"/>
          <w:lang w:val="en-US" w:eastAsia="zh-CN"/>
        </w:rPr>
        <w:t xml:space="preserve"> 技术服务设备：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295"/>
        <w:gridCol w:w="2220"/>
        <w:gridCol w:w="3300"/>
      </w:tblGrid>
      <w:tr w14:paraId="1E7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76" w:type="dxa"/>
          </w:tcPr>
          <w:p w14:paraId="0942BB50">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设备名称</w:t>
            </w:r>
          </w:p>
        </w:tc>
        <w:tc>
          <w:tcPr>
            <w:tcW w:w="2295" w:type="dxa"/>
          </w:tcPr>
          <w:p w14:paraId="7E7F6DE5">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型号</w:t>
            </w:r>
          </w:p>
        </w:tc>
        <w:tc>
          <w:tcPr>
            <w:tcW w:w="2220" w:type="dxa"/>
          </w:tcPr>
          <w:p w14:paraId="1AAB7890">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数量（台）</w:t>
            </w:r>
          </w:p>
        </w:tc>
        <w:tc>
          <w:tcPr>
            <w:tcW w:w="3300" w:type="dxa"/>
          </w:tcPr>
          <w:p w14:paraId="21911E45">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06BA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76" w:type="dxa"/>
          </w:tcPr>
          <w:p w14:paraId="14880A06">
            <w:pPr>
              <w:jc w:val="center"/>
              <w:rPr>
                <w:rFonts w:hint="eastAsia" w:ascii="宋体" w:hAnsi="宋体" w:eastAsia="宋体" w:cs="宋体"/>
                <w:sz w:val="28"/>
                <w:szCs w:val="28"/>
                <w:vertAlign w:val="baseline"/>
                <w:lang w:val="en-US" w:eastAsia="zh-CN"/>
              </w:rPr>
            </w:pPr>
          </w:p>
        </w:tc>
        <w:tc>
          <w:tcPr>
            <w:tcW w:w="2295" w:type="dxa"/>
          </w:tcPr>
          <w:p w14:paraId="5D911E58">
            <w:pPr>
              <w:jc w:val="center"/>
              <w:rPr>
                <w:rFonts w:hint="eastAsia" w:ascii="宋体" w:hAnsi="宋体" w:eastAsia="宋体" w:cs="宋体"/>
                <w:sz w:val="28"/>
                <w:szCs w:val="28"/>
                <w:vertAlign w:val="baseline"/>
                <w:lang w:val="en-US" w:eastAsia="zh-CN"/>
              </w:rPr>
            </w:pPr>
          </w:p>
        </w:tc>
        <w:tc>
          <w:tcPr>
            <w:tcW w:w="2220" w:type="dxa"/>
          </w:tcPr>
          <w:p w14:paraId="4A7385B2">
            <w:pPr>
              <w:jc w:val="center"/>
              <w:rPr>
                <w:rFonts w:hint="eastAsia" w:ascii="宋体" w:hAnsi="宋体" w:eastAsia="宋体" w:cs="宋体"/>
                <w:sz w:val="28"/>
                <w:szCs w:val="28"/>
                <w:vertAlign w:val="baseline"/>
                <w:lang w:val="en-US" w:eastAsia="zh-CN"/>
              </w:rPr>
            </w:pPr>
          </w:p>
        </w:tc>
        <w:tc>
          <w:tcPr>
            <w:tcW w:w="3300" w:type="dxa"/>
          </w:tcPr>
          <w:p w14:paraId="2BACA71D">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技术服务</w:t>
            </w:r>
          </w:p>
        </w:tc>
      </w:tr>
      <w:tr w14:paraId="32A6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6" w:type="dxa"/>
          </w:tcPr>
          <w:p w14:paraId="74F48C16">
            <w:pPr>
              <w:jc w:val="center"/>
              <w:rPr>
                <w:rFonts w:hint="eastAsia" w:ascii="宋体" w:hAnsi="宋体" w:eastAsia="宋体" w:cs="宋体"/>
                <w:sz w:val="28"/>
                <w:szCs w:val="28"/>
                <w:vertAlign w:val="baseline"/>
                <w:lang w:val="en-US" w:eastAsia="zh-CN"/>
              </w:rPr>
            </w:pPr>
          </w:p>
        </w:tc>
        <w:tc>
          <w:tcPr>
            <w:tcW w:w="2295" w:type="dxa"/>
          </w:tcPr>
          <w:p w14:paraId="4DC3D58F">
            <w:pPr>
              <w:jc w:val="center"/>
              <w:rPr>
                <w:rFonts w:hint="eastAsia" w:ascii="宋体" w:hAnsi="宋体" w:eastAsia="宋体" w:cs="宋体"/>
                <w:sz w:val="28"/>
                <w:szCs w:val="28"/>
                <w:vertAlign w:val="baseline"/>
                <w:lang w:val="en-US" w:eastAsia="zh-CN"/>
              </w:rPr>
            </w:pPr>
          </w:p>
        </w:tc>
        <w:tc>
          <w:tcPr>
            <w:tcW w:w="2220" w:type="dxa"/>
          </w:tcPr>
          <w:p w14:paraId="6D72E25A">
            <w:pPr>
              <w:jc w:val="center"/>
              <w:rPr>
                <w:rFonts w:hint="default" w:ascii="宋体" w:hAnsi="宋体" w:eastAsia="宋体" w:cs="宋体"/>
                <w:sz w:val="28"/>
                <w:szCs w:val="28"/>
                <w:vertAlign w:val="baseline"/>
                <w:lang w:val="en-US" w:eastAsia="zh-CN"/>
              </w:rPr>
            </w:pPr>
          </w:p>
        </w:tc>
        <w:tc>
          <w:tcPr>
            <w:tcW w:w="3300" w:type="dxa"/>
          </w:tcPr>
          <w:p w14:paraId="717AB19A">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技术服务</w:t>
            </w:r>
          </w:p>
        </w:tc>
      </w:tr>
    </w:tbl>
    <w:p w14:paraId="19E44D1A">
      <w:pPr>
        <w:rPr>
          <w:rFonts w:hint="eastAsia"/>
          <w:lang w:val="en-US" w:eastAsia="zh-CN"/>
        </w:rPr>
      </w:pPr>
    </w:p>
    <w:p w14:paraId="4564537B">
      <w:pPr>
        <w:rPr>
          <w:rFonts w:hint="eastAsia" w:ascii="宋体" w:hAnsi="宋体" w:cs="宋体"/>
          <w:b/>
          <w:bCs/>
          <w:sz w:val="28"/>
          <w:szCs w:val="28"/>
          <w:lang w:val="en-US" w:eastAsia="zh-CN"/>
        </w:rPr>
      </w:pPr>
      <w:r>
        <w:rPr>
          <w:rFonts w:hint="eastAsia" w:ascii="宋体" w:hAnsi="宋体" w:cs="宋体"/>
          <w:b/>
          <w:bCs/>
          <w:sz w:val="28"/>
          <w:szCs w:val="28"/>
          <w:lang w:val="en-US" w:eastAsia="zh-CN"/>
        </w:rPr>
        <w:t>技术服务要求：</w:t>
      </w:r>
    </w:p>
    <w:p w14:paraId="53AADE0B">
      <w:pPr>
        <w:pStyle w:val="14"/>
        <w:keepNext w:val="0"/>
        <w:pageBreakBefore w:val="0"/>
        <w:numPr>
          <w:ilvl w:val="0"/>
          <w:numId w:val="0"/>
        </w:numPr>
        <w:kinsoku/>
        <w:wordWrap/>
        <w:overflowPunct/>
        <w:topLinePunct w:val="0"/>
        <w:autoSpaceDE/>
        <w:autoSpaceDN/>
        <w:bidi w:val="0"/>
        <w:spacing w:line="520" w:lineRule="exact"/>
        <w:ind w:leftChars="0"/>
        <w:rPr>
          <w:rFonts w:hint="eastAsia" w:ascii="宋体" w:hAnsi="宋体" w:eastAsia="宋体" w:cs="宋体"/>
          <w:sz w:val="28"/>
          <w:szCs w:val="28"/>
        </w:rPr>
      </w:pPr>
      <w:r>
        <w:rPr>
          <w:rFonts w:hint="eastAsia" w:ascii="宋体" w:hAnsi="宋体" w:cs="宋体"/>
          <w:bCs/>
          <w:sz w:val="28"/>
          <w:szCs w:val="28"/>
          <w:lang w:val="en-US" w:eastAsia="zh-CN"/>
        </w:rPr>
        <w:t>1、</w:t>
      </w:r>
      <w:r>
        <w:rPr>
          <w:rFonts w:hint="eastAsia" w:ascii="宋体" w:hAnsi="宋体" w:eastAsia="宋体" w:cs="宋体"/>
          <w:bCs/>
          <w:sz w:val="28"/>
          <w:szCs w:val="28"/>
        </w:rPr>
        <w:t>提供以上设备的技术服务，承担保修期内设备的故障维修，定期保养以及由此产生的维修人员人工费、差旅费等费用由供应商自行承担（备件费用除外）。高压注射器、工作站等</w:t>
      </w:r>
      <w:r>
        <w:rPr>
          <w:rFonts w:hint="eastAsia" w:ascii="宋体" w:hAnsi="宋体" w:eastAsia="宋体" w:cs="宋体"/>
          <w:bCs/>
          <w:sz w:val="28"/>
          <w:szCs w:val="28"/>
          <w:lang w:eastAsia="zh-CN"/>
        </w:rPr>
        <w:t>第三方</w:t>
      </w:r>
      <w:r>
        <w:rPr>
          <w:rFonts w:hint="eastAsia" w:ascii="宋体" w:hAnsi="宋体" w:eastAsia="宋体" w:cs="宋体"/>
          <w:bCs/>
          <w:sz w:val="28"/>
          <w:szCs w:val="28"/>
        </w:rPr>
        <w:t>外围设备不包含在服务内。</w:t>
      </w:r>
    </w:p>
    <w:p w14:paraId="3CC06D34">
      <w:pPr>
        <w:pStyle w:val="14"/>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2、服务期内，对维保设备每年提供</w:t>
      </w:r>
      <w:r>
        <w:rPr>
          <w:rFonts w:hint="eastAsia" w:ascii="宋体" w:hAnsi="宋体" w:eastAsia="宋体" w:cs="宋体"/>
          <w:sz w:val="28"/>
          <w:szCs w:val="28"/>
          <w:u w:val="single"/>
        </w:rPr>
        <w:t xml:space="preserve"> 4</w:t>
      </w:r>
      <w:r>
        <w:rPr>
          <w:rFonts w:hint="eastAsia" w:ascii="宋体" w:hAnsi="宋体" w:eastAsia="宋体" w:cs="宋体"/>
          <w:sz w:val="28"/>
          <w:szCs w:val="28"/>
        </w:rPr>
        <w:t>次定期维护、保养。计划性定期的维修服务检测包括设备清洁、性能测试及校准、必要的机械或电气的检查，以及非紧急性质的补救性维修，并定期对设备的数据进行备份，确保系统能按照制造商的产品规格运行标准来维修。定期维护服务间隔进行，具体内容包括：（1）系统基本情况检查;（2）图像质量检查;（3）球管使用情况检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4）彩超探头检查</w:t>
      </w: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）重建系统检查;（</w:t>
      </w:r>
      <w:r>
        <w:rPr>
          <w:rFonts w:hint="eastAsia" w:ascii="宋体" w:hAnsi="宋体" w:eastAsia="宋体" w:cs="宋体"/>
          <w:sz w:val="28"/>
          <w:szCs w:val="28"/>
          <w:lang w:val="en-US" w:eastAsia="zh-CN"/>
        </w:rPr>
        <w:t>6</w:t>
      </w:r>
      <w:r>
        <w:rPr>
          <w:rFonts w:hint="eastAsia" w:ascii="宋体" w:hAnsi="宋体" w:eastAsia="宋体" w:cs="宋体"/>
          <w:sz w:val="28"/>
          <w:szCs w:val="28"/>
        </w:rPr>
        <w:t>）通讯检查;（</w:t>
      </w:r>
      <w:r>
        <w:rPr>
          <w:rFonts w:hint="eastAsia" w:ascii="宋体" w:hAnsi="宋体" w:eastAsia="宋体" w:cs="宋体"/>
          <w:sz w:val="28"/>
          <w:szCs w:val="28"/>
          <w:lang w:val="en-US" w:eastAsia="zh-CN"/>
        </w:rPr>
        <w:t>7</w:t>
      </w:r>
      <w:r>
        <w:rPr>
          <w:rFonts w:hint="eastAsia" w:ascii="宋体" w:hAnsi="宋体" w:eastAsia="宋体" w:cs="宋体"/>
          <w:sz w:val="28"/>
          <w:szCs w:val="28"/>
        </w:rPr>
        <w:t>）软件等等。每次维保、检修后，工程师以专业纸质报告的形式为采购方提供服务报告。</w:t>
      </w:r>
    </w:p>
    <w:p w14:paraId="1B943A07">
      <w:pPr>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lang w:val="en-US" w:eastAsia="zh-CN"/>
        </w:rPr>
      </w:pPr>
      <w:r>
        <w:rPr>
          <w:rFonts w:hint="eastAsia" w:ascii="宋体" w:hAnsi="宋体" w:eastAsia="宋体" w:cs="宋体"/>
          <w:sz w:val="28"/>
          <w:szCs w:val="28"/>
        </w:rPr>
        <w:t>▲3、及时响应。不论正常上班或节假日，都坚持“及时响应”的原则，响应时间：接到设备使用方故障报修电话，由工程技术人员立即做出实质性响应，如无法通过电话解决问题，则工程师 24 小时内必须到达现场。</w:t>
      </w:r>
      <w:r>
        <w:rPr>
          <w:rFonts w:hint="eastAsia" w:ascii="宋体" w:hAnsi="宋体" w:eastAsia="宋体" w:cs="宋体"/>
          <w:sz w:val="28"/>
          <w:szCs w:val="28"/>
          <w:lang w:eastAsia="zh-CN"/>
        </w:rPr>
        <w:t>一般故障</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小时修复，复杂故障72小时内修复（备件订购时间不包含在内），若无法按约定要求完成，每超出24小时，由供应商赔付院方损失额5000元，累计计算。</w:t>
      </w:r>
    </w:p>
    <w:p w14:paraId="44425479">
      <w:pPr>
        <w:keepNext w:val="0"/>
        <w:pageBreakBefore w:val="0"/>
        <w:kinsoku/>
        <w:wordWrap/>
        <w:overflowPunct/>
        <w:topLinePunct w:val="0"/>
        <w:autoSpaceDE/>
        <w:autoSpaceDN/>
        <w:bidi w:val="0"/>
        <w:adjustRightInd w:val="0"/>
        <w:snapToGrid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4、免费提供全方位多种方式的技术培训服务，确保采购人放射科医务人员和相关设备维护人员能正确的对设备进行操作、维护，发挥设备的最大效益。</w:t>
      </w:r>
    </w:p>
    <w:p w14:paraId="7A3D6852">
      <w:pPr>
        <w:pStyle w:val="2"/>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5、彩超探头维修时限若超过3天，供应商需提供备用探头。</w:t>
      </w:r>
    </w:p>
    <w:p w14:paraId="2186363C">
      <w:pPr>
        <w:keepNext w:val="0"/>
        <w:pageBreakBefore w:val="0"/>
        <w:kinsoku/>
        <w:wordWrap/>
        <w:overflowPunct/>
        <w:topLinePunct w:val="0"/>
        <w:autoSpaceDE/>
        <w:autoSpaceDN/>
        <w:bidi w:val="0"/>
        <w:adjustRightInd w:val="0"/>
        <w:snapToGrid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6、建立设备服务档案。包括：服务标签、安装信息、维护历史记录、设备状态评估报告，故障维修记录等，相关记录资料交医院设备管理部门存档。</w:t>
      </w:r>
    </w:p>
    <w:p w14:paraId="6D0ABB00">
      <w:pPr>
        <w:keepNext w:val="0"/>
        <w:pageBreakBefore w:val="0"/>
        <w:kinsoku/>
        <w:wordWrap/>
        <w:overflowPunct/>
        <w:topLinePunct w:val="0"/>
        <w:autoSpaceDE/>
        <w:autoSpaceDN/>
        <w:bidi w:val="0"/>
        <w:adjustRightInd w:val="0"/>
        <w:snapToGrid w:val="0"/>
        <w:spacing w:line="520" w:lineRule="exact"/>
        <w:ind w:firstLine="140" w:firstLineChars="50"/>
        <w:rPr>
          <w:rFonts w:hint="eastAsia" w:ascii="宋体" w:hAnsi="宋体" w:eastAsia="宋体" w:cs="宋体"/>
          <w:color w:val="auto"/>
          <w:sz w:val="28"/>
          <w:szCs w:val="28"/>
        </w:rPr>
      </w:pPr>
      <w:r>
        <w:rPr>
          <w:rFonts w:hint="eastAsia" w:ascii="宋体" w:hAnsi="宋体" w:eastAsia="宋体" w:cs="宋体"/>
          <w:color w:val="auto"/>
          <w:sz w:val="28"/>
          <w:szCs w:val="28"/>
        </w:rPr>
        <w:t>7、保障开机率。保证机器开机率大于95%。即每年停机不超过18天，超过一天顺延保修时间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天</w:t>
      </w:r>
      <w:r>
        <w:rPr>
          <w:rFonts w:hint="eastAsia" w:ascii="宋体" w:hAnsi="宋体" w:eastAsia="宋体" w:cs="宋体"/>
          <w:color w:val="auto"/>
          <w:sz w:val="28"/>
          <w:szCs w:val="28"/>
          <w:lang w:eastAsia="zh-CN"/>
        </w:rPr>
        <w:t>并赔付院方损失额每天</w:t>
      </w:r>
      <w:r>
        <w:rPr>
          <w:rFonts w:hint="eastAsia" w:ascii="宋体" w:hAnsi="宋体" w:eastAsia="宋体" w:cs="宋体"/>
          <w:color w:val="auto"/>
          <w:sz w:val="28"/>
          <w:szCs w:val="28"/>
          <w:lang w:val="en-US" w:eastAsia="zh-CN"/>
        </w:rPr>
        <w:t>3000元，累计计算。</w:t>
      </w:r>
      <w:r>
        <w:rPr>
          <w:rFonts w:hint="eastAsia" w:ascii="宋体" w:hAnsi="宋体" w:eastAsia="宋体" w:cs="宋体"/>
          <w:color w:val="auto"/>
          <w:sz w:val="28"/>
          <w:szCs w:val="28"/>
        </w:rPr>
        <w:t>疫情、地震、战争等不可抗力因素引起的除外。</w:t>
      </w:r>
    </w:p>
    <w:p w14:paraId="74D50845">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sz w:val="28"/>
          <w:szCs w:val="28"/>
          <w:highlight w:val="none"/>
        </w:rPr>
      </w:pPr>
      <w:r>
        <w:rPr>
          <w:rFonts w:hint="eastAsia" w:ascii="宋体" w:hAnsi="宋体" w:eastAsia="宋体" w:cs="宋体"/>
          <w:sz w:val="28"/>
          <w:szCs w:val="28"/>
        </w:rPr>
        <w:t>▲8、投标人须提供设备维修保养需使用的精密专业维修工具清单，其中至少需包含示波器、数字万用表、温湿度计</w:t>
      </w:r>
      <w:r>
        <w:rPr>
          <w:rFonts w:hint="eastAsia" w:ascii="宋体" w:hAnsi="宋体" w:eastAsia="宋体" w:cs="宋体"/>
          <w:sz w:val="28"/>
          <w:szCs w:val="28"/>
          <w:lang w:eastAsia="zh-CN"/>
        </w:rPr>
        <w:t>、高精度直流稳压稳流开关电源、鱼雷水平尺、扭力扳手</w:t>
      </w:r>
      <w:r>
        <w:rPr>
          <w:rFonts w:hint="eastAsia" w:ascii="宋体" w:hAnsi="宋体" w:eastAsia="宋体" w:cs="宋体"/>
          <w:sz w:val="28"/>
          <w:szCs w:val="28"/>
        </w:rPr>
        <w:t>等工具，并提供其年度国家级校正认证机构的</w:t>
      </w:r>
      <w:r>
        <w:rPr>
          <w:rFonts w:hint="eastAsia" w:ascii="宋体" w:hAnsi="宋体" w:eastAsia="宋体" w:cs="宋体"/>
          <w:sz w:val="28"/>
          <w:szCs w:val="28"/>
          <w:highlight w:val="none"/>
        </w:rPr>
        <w:t>维修工具</w:t>
      </w:r>
      <w:r>
        <w:rPr>
          <w:rFonts w:hint="eastAsia" w:ascii="宋体" w:hAnsi="宋体" w:cs="宋体"/>
          <w:sz w:val="28"/>
          <w:szCs w:val="28"/>
          <w:highlight w:val="none"/>
          <w:lang w:val="en-US" w:eastAsia="zh-CN"/>
        </w:rPr>
        <w:t>校准报告</w:t>
      </w:r>
      <w:r>
        <w:rPr>
          <w:rFonts w:hint="eastAsia" w:ascii="宋体" w:hAnsi="宋体" w:eastAsia="宋体" w:cs="宋体"/>
          <w:sz w:val="28"/>
          <w:szCs w:val="28"/>
          <w:highlight w:val="none"/>
        </w:rPr>
        <w:t>。</w:t>
      </w:r>
    </w:p>
    <w:p w14:paraId="6EB0D062">
      <w:pPr>
        <w:keepNext w:val="0"/>
        <w:pageBreakBefore w:val="0"/>
        <w:kinsoku/>
        <w:wordWrap/>
        <w:overflowPunct/>
        <w:topLinePunct w:val="0"/>
        <w:autoSpaceDE/>
        <w:autoSpaceDN/>
        <w:bidi w:val="0"/>
        <w:adjustRightInd w:val="0"/>
        <w:snapToGrid w:val="0"/>
        <w:spacing w:line="520" w:lineRule="exact"/>
        <w:rPr>
          <w:rFonts w:hint="eastAsia" w:ascii="宋体" w:hAnsi="宋体" w:eastAsia="宋体" w:cs="宋体"/>
          <w:sz w:val="28"/>
          <w:szCs w:val="28"/>
        </w:rPr>
      </w:pPr>
      <w:r>
        <w:rPr>
          <w:rFonts w:hint="eastAsia" w:ascii="宋体" w:hAnsi="宋体" w:eastAsia="宋体" w:cs="宋体"/>
          <w:sz w:val="28"/>
          <w:szCs w:val="28"/>
        </w:rPr>
        <w:t>▲9、投标人或投标人相关公司在国内设有医疗设备维修工程师培训基地，满足医院培训发展需求（提供与第三方培训机构或学校合作共建的合同或者协议）。</w:t>
      </w:r>
    </w:p>
    <w:p w14:paraId="334FB300">
      <w:pPr>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lang w:val="en-US" w:eastAsia="zh-CN"/>
        </w:rPr>
      </w:pPr>
      <w:r>
        <w:rPr>
          <w:rFonts w:hint="eastAsia" w:ascii="宋体" w:hAnsi="宋体" w:eastAsia="宋体" w:cs="宋体"/>
          <w:sz w:val="28"/>
          <w:szCs w:val="28"/>
        </w:rPr>
        <w:t>10、服务期限每满一年后由维保公司安排专人把派工记录及保养、维修报告整理成册交付医院保存；配合年检：维保服务商负责把设备调试到最佳状态</w:t>
      </w:r>
      <w:r>
        <w:rPr>
          <w:rFonts w:hint="eastAsia" w:ascii="宋体" w:hAnsi="宋体" w:eastAsia="宋体" w:cs="宋体"/>
          <w:sz w:val="28"/>
          <w:szCs w:val="28"/>
          <w:lang w:val="en-US" w:eastAsia="zh-CN"/>
        </w:rPr>
        <w:t>.</w:t>
      </w:r>
    </w:p>
    <w:p w14:paraId="5AC779F8">
      <w:pPr>
        <w:pStyle w:val="2"/>
        <w:keepNext w:val="0"/>
        <w:pageBreakBefore w:val="0"/>
        <w:kinsoku/>
        <w:wordWrap/>
        <w:overflowPunct/>
        <w:topLinePunct w:val="0"/>
        <w:autoSpaceDE/>
        <w:autoSpaceDN/>
        <w:bidi w:val="0"/>
        <w:spacing w:line="52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11、如需更换配件，在医院需要购买时，有球管、探测器和电池等原厂合格备件供应能力</w:t>
      </w:r>
      <w:r>
        <w:rPr>
          <w:rFonts w:hint="eastAsia" w:ascii="宋体" w:hAnsi="宋体" w:eastAsia="宋体" w:cs="宋体"/>
          <w:sz w:val="28"/>
          <w:szCs w:val="28"/>
          <w:lang w:eastAsia="zh-CN"/>
        </w:rPr>
        <w:t>。</w:t>
      </w:r>
      <w:r>
        <w:rPr>
          <w:rFonts w:hint="eastAsia" w:ascii="宋体" w:hAnsi="宋体" w:eastAsia="宋体" w:cs="宋体"/>
          <w:sz w:val="28"/>
          <w:szCs w:val="28"/>
        </w:rPr>
        <w:t>提供的零配件不高于已知的市场价格。</w:t>
      </w:r>
    </w:p>
    <w:p w14:paraId="3706C7F6">
      <w:pPr>
        <w:keepNext w:val="0"/>
        <w:pageBreakBefore w:val="0"/>
        <w:kinsoku/>
        <w:wordWrap/>
        <w:overflowPunct/>
        <w:topLinePunct w:val="0"/>
        <w:autoSpaceDE/>
        <w:autoSpaceDN/>
        <w:bidi w:val="0"/>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rPr>
        <w:t>▲12、</w:t>
      </w:r>
      <w:r>
        <w:rPr>
          <w:rFonts w:hint="eastAsia" w:ascii="宋体" w:hAnsi="宋体" w:eastAsia="宋体" w:cs="宋体"/>
          <w:sz w:val="28"/>
          <w:szCs w:val="28"/>
          <w:lang w:eastAsia="zh-CN"/>
        </w:rPr>
        <w:t>更换</w:t>
      </w:r>
      <w:r>
        <w:rPr>
          <w:rFonts w:hint="eastAsia" w:ascii="宋体" w:hAnsi="宋体" w:eastAsia="宋体" w:cs="宋体"/>
          <w:color w:val="FF0000"/>
          <w:sz w:val="28"/>
          <w:szCs w:val="28"/>
          <w:lang w:val="en-US" w:eastAsia="zh-CN"/>
        </w:rPr>
        <w:t>1500</w:t>
      </w:r>
      <w:r>
        <w:rPr>
          <w:rFonts w:hint="eastAsia" w:ascii="宋体" w:hAnsi="宋体" w:eastAsia="宋体" w:cs="宋体"/>
          <w:sz w:val="28"/>
          <w:szCs w:val="28"/>
          <w:lang w:val="en-US" w:eastAsia="zh-CN"/>
        </w:rPr>
        <w:t>元以内的备件由供应商免费提供，超出1500元的备件由院方付费。</w:t>
      </w:r>
    </w:p>
    <w:p w14:paraId="1A1029C7">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商务要求（实质性要求）：</w:t>
      </w:r>
    </w:p>
    <w:p w14:paraId="7DD60B68">
      <w:pPr>
        <w:pStyle w:val="9"/>
        <w:spacing w:line="520" w:lineRule="exact"/>
        <w:ind w:firstLine="0" w:firstLineChars="0"/>
        <w:rPr>
          <w:rFonts w:hint="eastAsia" w:ascii="宋体" w:hAnsi="宋体" w:eastAsia="宋体" w:cs="宋体"/>
          <w:bCs/>
          <w:sz w:val="28"/>
          <w:szCs w:val="28"/>
          <w:lang w:eastAsia="zh-CN"/>
        </w:rPr>
      </w:pPr>
      <w:r>
        <w:rPr>
          <w:rFonts w:hint="eastAsia" w:ascii="宋体" w:hAnsi="宋体" w:eastAsia="宋体" w:cs="宋体"/>
          <w:bCs/>
          <w:sz w:val="28"/>
          <w:szCs w:val="28"/>
        </w:rPr>
        <w:t>1、本项目</w:t>
      </w:r>
      <w:r>
        <w:rPr>
          <w:rFonts w:hint="eastAsia" w:ascii="宋体" w:hAnsi="宋体" w:cs="宋体"/>
          <w:bCs/>
          <w:sz w:val="28"/>
          <w:szCs w:val="28"/>
          <w:lang w:val="en-US" w:eastAsia="zh-CN"/>
        </w:rPr>
        <w:t>技术</w:t>
      </w:r>
      <w:r>
        <w:rPr>
          <w:rFonts w:hint="eastAsia" w:ascii="宋体" w:hAnsi="宋体" w:eastAsia="宋体" w:cs="宋体"/>
          <w:bCs/>
          <w:sz w:val="28"/>
          <w:szCs w:val="28"/>
        </w:rPr>
        <w:t>服务期限为</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eastAsia="zh-CN"/>
        </w:rPr>
        <w:t>。</w:t>
      </w:r>
    </w:p>
    <w:p w14:paraId="5CAE0462">
      <w:pPr>
        <w:pStyle w:val="9"/>
        <w:spacing w:line="520" w:lineRule="exact"/>
        <w:ind w:firstLine="0" w:firstLineChars="0"/>
        <w:rPr>
          <w:rFonts w:hint="eastAsia" w:ascii="宋体" w:hAnsi="宋体" w:eastAsia="宋体" w:cs="宋体"/>
          <w:sz w:val="28"/>
          <w:szCs w:val="28"/>
        </w:rPr>
      </w:pPr>
      <w:r>
        <w:rPr>
          <w:rFonts w:hint="eastAsia" w:ascii="宋体" w:hAnsi="宋体" w:eastAsia="宋体" w:cs="宋体"/>
          <w:bCs/>
          <w:sz w:val="28"/>
          <w:szCs w:val="28"/>
        </w:rPr>
        <w:t>2、服务地点：</w:t>
      </w:r>
      <w:r>
        <w:rPr>
          <w:rFonts w:hint="eastAsia" w:ascii="宋体" w:hAnsi="宋体" w:eastAsia="宋体" w:cs="宋体"/>
          <w:bCs/>
          <w:sz w:val="28"/>
          <w:szCs w:val="28"/>
          <w:lang w:eastAsia="zh-CN"/>
        </w:rPr>
        <w:t>南江妇幼保健</w:t>
      </w:r>
      <w:r>
        <w:rPr>
          <w:rFonts w:hint="eastAsia" w:ascii="宋体" w:hAnsi="宋体" w:eastAsia="宋体" w:cs="宋体"/>
          <w:bCs/>
          <w:sz w:val="28"/>
          <w:szCs w:val="28"/>
        </w:rPr>
        <w:t>院放射科</w:t>
      </w:r>
      <w:r>
        <w:rPr>
          <w:rFonts w:hint="eastAsia" w:ascii="宋体" w:hAnsi="宋体" w:eastAsia="宋体" w:cs="宋体"/>
          <w:sz w:val="28"/>
          <w:szCs w:val="28"/>
        </w:rPr>
        <w:t>。</w:t>
      </w:r>
    </w:p>
    <w:p w14:paraId="32ACD2C9">
      <w:pPr>
        <w:pStyle w:val="9"/>
        <w:spacing w:line="520" w:lineRule="exact"/>
        <w:ind w:firstLine="0" w:firstLineChars="0"/>
        <w:rPr>
          <w:rFonts w:hint="default" w:ascii="宋体" w:hAnsi="宋体" w:eastAsia="宋体" w:cs="宋体"/>
          <w:sz w:val="28"/>
          <w:szCs w:val="28"/>
          <w:lang w:val="en-US"/>
        </w:rPr>
      </w:pPr>
      <w:r>
        <w:rPr>
          <w:rFonts w:hint="eastAsia" w:ascii="宋体" w:hAnsi="宋体" w:eastAsia="宋体" w:cs="宋体"/>
          <w:sz w:val="28"/>
          <w:szCs w:val="28"/>
        </w:rPr>
        <w:t>3、付款方式：合同签订后,</w:t>
      </w:r>
      <w:r>
        <w:rPr>
          <w:rFonts w:hint="eastAsia" w:ascii="宋体" w:hAnsi="宋体" w:eastAsia="宋体" w:cs="宋体"/>
          <w:sz w:val="28"/>
          <w:szCs w:val="28"/>
          <w:lang w:eastAsia="zh-CN"/>
        </w:rPr>
        <w:t>正常履约</w:t>
      </w:r>
      <w:r>
        <w:rPr>
          <w:rFonts w:hint="eastAsia" w:ascii="宋体" w:hAnsi="宋体" w:eastAsia="宋体" w:cs="宋体"/>
          <w:sz w:val="28"/>
          <w:szCs w:val="28"/>
          <w:lang w:val="en-US" w:eastAsia="zh-CN"/>
        </w:rPr>
        <w:t>30日内，采购人支付年合同款的50%；年度服务期满12个月前30日内，支付年合同款剩余的50%。</w:t>
      </w:r>
    </w:p>
    <w:p w14:paraId="7936F675">
      <w:pPr>
        <w:pStyle w:val="14"/>
        <w:adjustRightInd w:val="0"/>
        <w:snapToGrid w:val="0"/>
        <w:spacing w:line="520" w:lineRule="exact"/>
        <w:ind w:firstLine="0" w:firstLineChars="0"/>
        <w:rPr>
          <w:rFonts w:hint="eastAsia" w:ascii="宋体" w:hAnsi="宋体" w:eastAsia="宋体" w:cs="宋体"/>
          <w:sz w:val="28"/>
          <w:szCs w:val="28"/>
        </w:rPr>
      </w:pPr>
      <w:r>
        <w:rPr>
          <w:rFonts w:hint="eastAsia" w:ascii="宋体" w:hAnsi="宋体" w:eastAsia="宋体" w:cs="宋体"/>
          <w:sz w:val="28"/>
          <w:szCs w:val="28"/>
        </w:rPr>
        <w:t>4、更换下的旧、坏备件由供应商免费回收返厂。</w:t>
      </w:r>
    </w:p>
    <w:p w14:paraId="0DF2194F">
      <w:pPr>
        <w:pStyle w:val="14"/>
        <w:numPr>
          <w:ilvl w:val="0"/>
          <w:numId w:val="0"/>
        </w:numPr>
        <w:tabs>
          <w:tab w:val="left" w:pos="941"/>
          <w:tab w:val="left" w:pos="1662"/>
        </w:tabs>
        <w:spacing w:before="0" w:after="0" w:line="206" w:lineRule="auto"/>
        <w:ind w:left="1180" w:leftChars="0" w:right="5665" w:rightChars="0"/>
        <w:jc w:val="left"/>
        <w:rPr>
          <w:rFonts w:hint="eastAsia" w:ascii="宋体" w:hAnsi="宋体" w:eastAsia="宋体" w:cs="宋体"/>
          <w:b w:val="0"/>
          <w:sz w:val="24"/>
        </w:rPr>
      </w:pPr>
    </w:p>
    <w:p w14:paraId="083644CB">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w:t>
      </w:r>
      <w:r>
        <w:rPr>
          <w:rFonts w:hint="eastAsia" w:ascii="宋体" w:hAnsi="宋体" w:eastAsia="宋体" w:cs="宋体"/>
          <w:b w:val="0"/>
          <w:sz w:val="24"/>
          <w:szCs w:val="24"/>
          <w:lang w:val="en-US" w:eastAsia="zh-CN"/>
        </w:rPr>
        <w:t>四</w:t>
      </w:r>
      <w:r>
        <w:rPr>
          <w:rFonts w:hint="eastAsia" w:ascii="宋体" w:hAnsi="宋体" w:eastAsia="宋体" w:cs="宋体"/>
          <w:b w:val="0"/>
          <w:sz w:val="24"/>
          <w:szCs w:val="24"/>
        </w:rPr>
        <w:t>条★验收要求</w:t>
      </w:r>
    </w:p>
    <w:p w14:paraId="0A7E6F05">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5" w:firstLineChars="208"/>
        <w:jc w:val="both"/>
        <w:textAlignment w:val="auto"/>
        <w:rPr>
          <w:rFonts w:hint="eastAsia" w:ascii="宋体" w:hAnsi="宋体" w:eastAsia="宋体" w:cs="宋体"/>
          <w:spacing w:val="-15"/>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一）</w:t>
      </w:r>
      <w:r>
        <w:rPr>
          <w:rFonts w:hint="eastAsia" w:ascii="宋体" w:hAnsi="宋体" w:eastAsia="宋体" w:cs="宋体"/>
          <w:spacing w:val="-1"/>
          <w:sz w:val="24"/>
          <w:szCs w:val="24"/>
        </w:rPr>
        <w:t>服务在供应商通知履约完毕后</w:t>
      </w:r>
      <w:r>
        <w:rPr>
          <w:rFonts w:hint="eastAsia" w:ascii="宋体" w:hAnsi="宋体" w:eastAsia="宋体" w:cs="宋体"/>
          <w:spacing w:val="-1"/>
          <w:sz w:val="24"/>
          <w:szCs w:val="24"/>
          <w:lang w:val="en-US" w:eastAsia="zh-CN"/>
        </w:rPr>
        <w:t>3</w:t>
      </w:r>
      <w:r>
        <w:rPr>
          <w:rFonts w:hint="eastAsia" w:ascii="宋体" w:hAnsi="宋体" w:eastAsia="宋体" w:cs="宋体"/>
          <w:spacing w:val="-15"/>
          <w:sz w:val="24"/>
          <w:szCs w:val="24"/>
        </w:rPr>
        <w:t>个工作日内进行验收，验收合格，双方签署《验收报告》。</w:t>
      </w:r>
    </w:p>
    <w:p w14:paraId="27BBF30B">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w:t>
      </w:r>
      <w:r>
        <w:rPr>
          <w:rFonts w:hint="eastAsia" w:ascii="宋体" w:hAnsi="宋体" w:eastAsia="宋体" w:cs="宋体"/>
          <w:sz w:val="24"/>
          <w:szCs w:val="24"/>
        </w:rPr>
        <w:t>二</w:t>
      </w:r>
      <w:r>
        <w:rPr>
          <w:rFonts w:hint="eastAsia" w:ascii="宋体" w:hAnsi="宋体" w:eastAsia="宋体" w:cs="宋体"/>
          <w:w w:val="105"/>
          <w:sz w:val="24"/>
          <w:szCs w:val="24"/>
        </w:rPr>
        <w:t>)</w:t>
      </w:r>
      <w:r>
        <w:rPr>
          <w:rFonts w:hint="eastAsia" w:ascii="宋体" w:hAnsi="宋体" w:eastAsia="宋体" w:cs="宋体"/>
          <w:spacing w:val="-9"/>
          <w:sz w:val="24"/>
          <w:szCs w:val="24"/>
        </w:rPr>
        <w:t>验收标准：按国家有关规定以及采购文件的质量要求和技术指标、供应商的响应文件</w:t>
      </w:r>
    </w:p>
    <w:p w14:paraId="075D543F">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70" w:firstLineChars="208"/>
        <w:jc w:val="both"/>
        <w:textAlignment w:val="auto"/>
        <w:rPr>
          <w:rFonts w:hint="eastAsia" w:ascii="宋体" w:hAnsi="宋体" w:eastAsia="宋体" w:cs="宋体"/>
          <w:sz w:val="24"/>
          <w:szCs w:val="24"/>
        </w:rPr>
      </w:pPr>
      <w:r>
        <w:rPr>
          <w:rFonts w:hint="eastAsia" w:ascii="宋体" w:hAnsi="宋体" w:eastAsia="宋体" w:cs="宋体"/>
          <w:spacing w:val="-7"/>
          <w:sz w:val="24"/>
          <w:szCs w:val="24"/>
        </w:rPr>
        <w:t>及承诺与本合同约定标准进行验收；采购人与供应商双方如对质量要求和技术指标的约定标准</w:t>
      </w:r>
      <w:r>
        <w:rPr>
          <w:rFonts w:hint="eastAsia" w:ascii="宋体" w:hAnsi="宋体" w:eastAsia="宋体" w:cs="宋体"/>
          <w:spacing w:val="-9"/>
          <w:sz w:val="24"/>
          <w:szCs w:val="24"/>
        </w:rPr>
        <w:t>有相互抵触或异议的事项，由采购人在采购文件及响应文件中按质量要求和技术指标比较优胜</w:t>
      </w:r>
      <w:r>
        <w:rPr>
          <w:rFonts w:hint="eastAsia" w:ascii="宋体" w:hAnsi="宋体" w:eastAsia="宋体" w:cs="宋体"/>
          <w:sz w:val="24"/>
          <w:szCs w:val="24"/>
        </w:rPr>
        <w:t>的原则确定该项的约定标准进行验收。</w:t>
      </w:r>
    </w:p>
    <w:p w14:paraId="40F54190">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(三)采购人无故不进行验收工作并已使用项目履约成果的，视同验收合格。</w:t>
      </w:r>
    </w:p>
    <w:p w14:paraId="5ECC4B55">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(四)项目验收结果合格的，供应商凭验收合格证明书办理相关手续；验收结果不合格的，将不予支付采购资金，还可能上报本项目同级财政部门按照政府采购法律法规等有关规定给予行政处罚。</w:t>
      </w:r>
    </w:p>
    <w:p w14:paraId="59FAF41B">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36" w:firstLineChars="208"/>
        <w:jc w:val="both"/>
        <w:textAlignment w:val="auto"/>
        <w:rPr>
          <w:rFonts w:hint="eastAsia" w:ascii="宋体" w:hAnsi="宋体" w:eastAsia="宋体" w:cs="宋体"/>
          <w:sz w:val="24"/>
          <w:szCs w:val="24"/>
        </w:rPr>
      </w:pPr>
      <w:r>
        <w:rPr>
          <w:rFonts w:hint="eastAsia" w:ascii="宋体" w:hAnsi="宋体" w:eastAsia="宋体" w:cs="宋体"/>
          <w:spacing w:val="-15"/>
          <w:sz w:val="24"/>
          <w:szCs w:val="24"/>
        </w:rPr>
        <w:t>(五)未尽事宜按照《财政部关于进一步加强政府采购需求和履约验收管理的指导意见》(财</w:t>
      </w:r>
      <w:r>
        <w:rPr>
          <w:rFonts w:hint="eastAsia" w:ascii="宋体" w:hAnsi="宋体" w:eastAsia="宋体" w:cs="宋体"/>
          <w:w w:val="95"/>
          <w:sz w:val="24"/>
          <w:szCs w:val="24"/>
        </w:rPr>
        <w:t>库〔2016〕205号)和参照四川省财政厅印发《四川省政府采购项目需求论证和履约验收管理</w:t>
      </w:r>
      <w:r>
        <w:rPr>
          <w:rFonts w:hint="eastAsia" w:ascii="宋体" w:hAnsi="宋体" w:eastAsia="宋体" w:cs="宋体"/>
          <w:sz w:val="24"/>
          <w:szCs w:val="24"/>
        </w:rPr>
        <w:t>办法》(川财采〔2015〕32号)要求进行验收。</w:t>
      </w:r>
    </w:p>
    <w:p w14:paraId="6C3074CE">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b w:val="0"/>
          <w:spacing w:val="-16"/>
          <w:sz w:val="24"/>
          <w:szCs w:val="24"/>
        </w:rPr>
      </w:pPr>
      <w:r>
        <w:rPr>
          <w:rFonts w:hint="eastAsia" w:ascii="宋体" w:hAnsi="宋体" w:eastAsia="宋体" w:cs="宋体"/>
          <w:b w:val="0"/>
          <w:w w:val="105"/>
          <w:sz w:val="24"/>
          <w:szCs w:val="24"/>
        </w:rPr>
        <w:t>第</w:t>
      </w:r>
      <w:r>
        <w:rPr>
          <w:rFonts w:hint="eastAsia" w:ascii="宋体" w:hAnsi="宋体" w:eastAsia="宋体" w:cs="宋体"/>
          <w:b w:val="0"/>
          <w:w w:val="105"/>
          <w:sz w:val="24"/>
          <w:szCs w:val="24"/>
          <w:lang w:val="en-US" w:eastAsia="zh-CN"/>
        </w:rPr>
        <w:t>五</w:t>
      </w:r>
      <w:r>
        <w:rPr>
          <w:rFonts w:hint="eastAsia" w:ascii="宋体" w:hAnsi="宋体" w:eastAsia="宋体" w:cs="宋体"/>
          <w:b w:val="0"/>
          <w:w w:val="105"/>
          <w:sz w:val="24"/>
          <w:szCs w:val="24"/>
        </w:rPr>
        <w:t>条</w:t>
      </w:r>
      <w:r>
        <w:rPr>
          <w:rFonts w:hint="eastAsia" w:ascii="宋体" w:hAnsi="宋体" w:eastAsia="宋体" w:cs="宋体"/>
          <w:b w:val="0"/>
          <w:w w:val="105"/>
          <w:sz w:val="24"/>
          <w:szCs w:val="24"/>
        </w:rPr>
        <w:tab/>
      </w:r>
      <w:bookmarkStart w:id="83" w:name="_bookmark111"/>
      <w:bookmarkEnd w:id="83"/>
      <w:bookmarkStart w:id="84" w:name="第六条  合同价款及支付方式"/>
      <w:bookmarkEnd w:id="84"/>
      <w:r>
        <w:rPr>
          <w:rFonts w:hint="eastAsia" w:ascii="宋体" w:hAnsi="宋体" w:eastAsia="宋体" w:cs="宋体"/>
          <w:b w:val="0"/>
          <w:sz w:val="24"/>
          <w:szCs w:val="24"/>
        </w:rPr>
        <w:t>合同价款及支付方</w:t>
      </w:r>
      <w:r>
        <w:rPr>
          <w:rFonts w:hint="eastAsia" w:ascii="宋体" w:hAnsi="宋体" w:eastAsia="宋体" w:cs="宋体"/>
          <w:b w:val="0"/>
          <w:spacing w:val="-16"/>
          <w:sz w:val="24"/>
          <w:szCs w:val="24"/>
        </w:rPr>
        <w:t>式</w:t>
      </w:r>
    </w:p>
    <w:p w14:paraId="16D1EF18">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(一)</w:t>
      </w:r>
      <w:r>
        <w:rPr>
          <w:rFonts w:hint="eastAsia" w:ascii="宋体" w:hAnsi="宋体" w:eastAsia="宋体" w:cs="宋体"/>
          <w:b w:val="0"/>
          <w:w w:val="105"/>
          <w:sz w:val="24"/>
          <w:szCs w:val="24"/>
        </w:rPr>
        <w:t>★</w:t>
      </w:r>
      <w:r>
        <w:rPr>
          <w:rFonts w:hint="eastAsia" w:ascii="宋体" w:hAnsi="宋体" w:eastAsia="宋体" w:cs="宋体"/>
          <w:w w:val="105"/>
          <w:sz w:val="24"/>
          <w:szCs w:val="24"/>
        </w:rPr>
        <w:t>合同价款</w:t>
      </w:r>
    </w:p>
    <w:p w14:paraId="02B90A1E">
      <w:pPr>
        <w:pStyle w:val="2"/>
        <w:keepNext w:val="0"/>
        <w:keepLines w:val="0"/>
        <w:pageBreakBefore w:val="0"/>
        <w:widowControl w:val="0"/>
        <w:tabs>
          <w:tab w:val="left" w:pos="8317"/>
          <w:tab w:val="left" w:pos="10025"/>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本项目合同价款由以下组成</w:t>
      </w:r>
      <w:r>
        <w:rPr>
          <w:rFonts w:hint="eastAsia" w:ascii="宋体" w:hAnsi="宋体" w:eastAsia="宋体" w:cs="宋体"/>
          <w:spacing w:val="-32"/>
          <w:sz w:val="24"/>
          <w:szCs w:val="24"/>
        </w:rPr>
        <w:t>：</w:t>
      </w:r>
      <w:r>
        <w:rPr>
          <w:rFonts w:hint="eastAsia" w:ascii="宋体" w:hAnsi="宋体" w:eastAsia="宋体" w:cs="宋体"/>
          <w:sz w:val="24"/>
          <w:szCs w:val="24"/>
        </w:rPr>
        <w:t>合同总价为人民币大写</w:t>
      </w:r>
      <w:r>
        <w:rPr>
          <w:rFonts w:hint="eastAsia" w:ascii="宋体" w:hAnsi="宋体" w:eastAsia="宋体" w:cs="宋体"/>
          <w:spacing w:val="-32"/>
          <w:sz w:val="24"/>
          <w:szCs w:val="24"/>
        </w:rPr>
        <w:t>：</w:t>
      </w:r>
      <w:r>
        <w:rPr>
          <w:rFonts w:hint="eastAsia" w:ascii="宋体" w:hAnsi="宋体" w:eastAsia="宋体" w:cs="宋体"/>
          <w:spacing w:val="-32"/>
          <w:sz w:val="24"/>
          <w:szCs w:val="24"/>
          <w:u w:val="single"/>
        </w:rPr>
        <w:tab/>
      </w:r>
      <w:r>
        <w:rPr>
          <w:rFonts w:hint="eastAsia" w:ascii="宋体" w:hAnsi="宋体" w:eastAsia="宋体" w:cs="宋体"/>
          <w:spacing w:val="-1"/>
          <w:sz w:val="24"/>
          <w:szCs w:val="24"/>
        </w:rPr>
        <w:t>元</w:t>
      </w:r>
      <w:r>
        <w:rPr>
          <w:rFonts w:hint="eastAsia" w:ascii="宋体" w:hAnsi="宋体" w:eastAsia="宋体" w:cs="宋体"/>
          <w:spacing w:val="-32"/>
          <w:sz w:val="24"/>
          <w:szCs w:val="24"/>
        </w:rPr>
        <w:t>，</w:t>
      </w:r>
      <w:r>
        <w:rPr>
          <w:rFonts w:hint="eastAsia" w:ascii="宋体" w:hAnsi="宋体" w:eastAsia="宋体" w:cs="宋体"/>
          <w:sz w:val="24"/>
          <w:szCs w:val="24"/>
        </w:rPr>
        <w:t>即￥</w:t>
      </w:r>
      <w:r>
        <w:rPr>
          <w:rFonts w:hint="eastAsia" w:ascii="宋体" w:hAnsi="宋体" w:eastAsia="宋体" w:cs="宋体"/>
          <w:sz w:val="24"/>
          <w:szCs w:val="24"/>
          <w:u w:val="single"/>
        </w:rPr>
        <w:tab/>
      </w:r>
    </w:p>
    <w:p w14:paraId="50A23D9F">
      <w:pPr>
        <w:pStyle w:val="2"/>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宋体" w:hAnsi="宋体" w:eastAsia="宋体" w:cs="宋体"/>
          <w:sz w:val="24"/>
          <w:szCs w:val="24"/>
        </w:rPr>
      </w:pPr>
      <w:r>
        <w:rPr>
          <w:rFonts w:hint="eastAsia" w:ascii="宋体" w:hAnsi="宋体" w:eastAsia="宋体" w:cs="宋体"/>
          <w:spacing w:val="-11"/>
          <w:sz w:val="24"/>
          <w:szCs w:val="24"/>
        </w:rPr>
        <w:t>元；该合同总价已包括人员劳务、差旅、设备投入、成果、保险、风险、税金、利润以及招</w:t>
      </w:r>
      <w:r>
        <w:rPr>
          <w:rFonts w:hint="eastAsia" w:ascii="宋体" w:hAnsi="宋体" w:eastAsia="宋体" w:cs="宋体"/>
          <w:spacing w:val="-8"/>
          <w:sz w:val="24"/>
          <w:szCs w:val="24"/>
        </w:rPr>
        <w:t>标文件规定的一切费用。本合同执行期间合同总价不变，甲方无须另向乙方支付本合同规定之</w:t>
      </w:r>
      <w:r>
        <w:rPr>
          <w:rFonts w:hint="eastAsia" w:ascii="宋体" w:hAnsi="宋体" w:eastAsia="宋体" w:cs="宋体"/>
          <w:sz w:val="24"/>
          <w:szCs w:val="24"/>
        </w:rPr>
        <w:t>外的其他任何费用。</w:t>
      </w:r>
    </w:p>
    <w:p w14:paraId="0333F855">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(二)支付方式：</w:t>
      </w:r>
    </w:p>
    <w:p w14:paraId="4018A21A">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leftChars="208"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w:t>
      </w:r>
      <w:r>
        <w:rPr>
          <w:rFonts w:hint="eastAsia" w:ascii="宋体" w:hAnsi="宋体" w:eastAsia="宋体" w:cs="宋体"/>
          <w:sz w:val="24"/>
          <w:szCs w:val="24"/>
          <w:lang w:val="en-US" w:eastAsia="zh-CN"/>
        </w:rPr>
        <w:t>按月</w:t>
      </w:r>
      <w:r>
        <w:rPr>
          <w:rFonts w:hint="eastAsia" w:ascii="宋体" w:hAnsi="宋体" w:eastAsia="宋体" w:cs="宋体"/>
          <w:sz w:val="24"/>
          <w:szCs w:val="24"/>
        </w:rPr>
        <w:t>支付。</w:t>
      </w:r>
    </w:p>
    <w:p w14:paraId="3362DDB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right="0" w:rightChars="0" w:firstLine="464" w:firstLineChars="200"/>
        <w:jc w:val="both"/>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成交人须向采购人出具合法有效完整的完税发票及凭证资料后进行支付结算，付款方式</w:t>
      </w:r>
      <w:r>
        <w:rPr>
          <w:rFonts w:hint="eastAsia" w:ascii="宋体" w:hAnsi="宋体" w:eastAsia="宋体" w:cs="宋体"/>
          <w:sz w:val="24"/>
          <w:szCs w:val="24"/>
        </w:rPr>
        <w:t>均采用公对公的银行转账，供应商接受转账的开户信息以采购合同载明的为准。</w:t>
      </w:r>
    </w:p>
    <w:p w14:paraId="18F563DE">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w:t>
      </w:r>
      <w:r>
        <w:rPr>
          <w:rFonts w:hint="eastAsia" w:ascii="宋体" w:hAnsi="宋体" w:eastAsia="宋体" w:cs="宋体"/>
          <w:b w:val="0"/>
          <w:sz w:val="24"/>
          <w:szCs w:val="24"/>
          <w:lang w:val="en-US" w:eastAsia="zh-CN"/>
        </w:rPr>
        <w:t>六</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85" w:name="_bookmark112"/>
      <w:bookmarkEnd w:id="85"/>
      <w:bookmarkStart w:id="86" w:name="第七条  知识产权"/>
      <w:bookmarkEnd w:id="86"/>
      <w:r>
        <w:rPr>
          <w:rFonts w:hint="eastAsia" w:ascii="宋体" w:hAnsi="宋体" w:eastAsia="宋体" w:cs="宋体"/>
          <w:b w:val="0"/>
          <w:sz w:val="24"/>
          <w:szCs w:val="24"/>
        </w:rPr>
        <w:t>知识产权</w:t>
      </w:r>
    </w:p>
    <w:p w14:paraId="6A4928B6">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78" w:firstLineChars="208"/>
        <w:jc w:val="both"/>
        <w:textAlignment w:val="auto"/>
        <w:rPr>
          <w:rFonts w:hint="eastAsia" w:ascii="宋体" w:hAnsi="宋体" w:eastAsia="宋体" w:cs="宋体"/>
          <w:sz w:val="24"/>
          <w:szCs w:val="24"/>
        </w:rPr>
      </w:pPr>
      <w:r>
        <w:rPr>
          <w:rFonts w:hint="eastAsia" w:ascii="宋体" w:hAnsi="宋体" w:eastAsia="宋体" w:cs="宋体"/>
          <w:spacing w:val="-5"/>
          <w:sz w:val="24"/>
          <w:szCs w:val="24"/>
        </w:rPr>
        <w:t>(一)乙方在本项目使用任何产品和服务(包括部分使用)时，不会产生因第三方提出侵犯其</w:t>
      </w:r>
      <w:r>
        <w:rPr>
          <w:rFonts w:hint="eastAsia" w:ascii="宋体" w:hAnsi="宋体" w:eastAsia="宋体" w:cs="宋体"/>
          <w:spacing w:val="-11"/>
          <w:sz w:val="24"/>
          <w:szCs w:val="24"/>
        </w:rPr>
        <w:t>专利权、商标权、著作权或其它知识产权而引起的法律和经济纠纷，如因专利权、商标权或其</w:t>
      </w:r>
      <w:r>
        <w:rPr>
          <w:rFonts w:hint="eastAsia" w:ascii="宋体" w:hAnsi="宋体" w:eastAsia="宋体" w:cs="宋体"/>
          <w:w w:val="105"/>
          <w:sz w:val="24"/>
          <w:szCs w:val="24"/>
        </w:rPr>
        <w:t>它知识产权而引起法律和经济纠纷，由乙方承担所有相关责任。</w:t>
      </w:r>
    </w:p>
    <w:p w14:paraId="0ADCCF8E">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(二)甲方享有本项目实施过程中产生的知识成果及知识产权，并依据实际情况对采购标的</w:t>
      </w:r>
      <w:r>
        <w:rPr>
          <w:rFonts w:hint="eastAsia" w:ascii="宋体" w:hAnsi="宋体" w:eastAsia="宋体" w:cs="宋体"/>
          <w:w w:val="105"/>
          <w:sz w:val="24"/>
          <w:szCs w:val="24"/>
        </w:rPr>
        <w:t>涉及的知识产权的进行处理。</w:t>
      </w:r>
    </w:p>
    <w:p w14:paraId="2D0B1A5C">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(三)乙方如欲在项目实施过程中采用自有知识成果，需提供相关技术文档，并承诺提供无</w:t>
      </w:r>
      <w:r>
        <w:rPr>
          <w:rFonts w:hint="eastAsia" w:ascii="宋体" w:hAnsi="宋体" w:eastAsia="宋体" w:cs="宋体"/>
          <w:w w:val="105"/>
          <w:sz w:val="24"/>
          <w:szCs w:val="24"/>
        </w:rPr>
        <w:t>限期技术支持，甲方享有永久使用权。</w:t>
      </w:r>
    </w:p>
    <w:p w14:paraId="7D31246B">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(四)如采用乙方所不拥有的知识产权，任需提供相关技术文档，并承诺提供无限期技术支</w:t>
      </w:r>
      <w:r>
        <w:rPr>
          <w:rFonts w:hint="eastAsia" w:ascii="宋体" w:hAnsi="宋体" w:eastAsia="宋体" w:cs="宋体"/>
          <w:w w:val="105"/>
          <w:sz w:val="24"/>
          <w:szCs w:val="24"/>
        </w:rPr>
        <w:t>持，甲方享有永久合法使用使用权，且不承担该知识产权的相关费用。</w:t>
      </w:r>
    </w:p>
    <w:p w14:paraId="65536F43">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w:t>
      </w:r>
      <w:r>
        <w:rPr>
          <w:rFonts w:hint="eastAsia" w:ascii="宋体" w:hAnsi="宋体" w:eastAsia="宋体" w:cs="宋体"/>
          <w:b w:val="0"/>
          <w:sz w:val="24"/>
          <w:szCs w:val="24"/>
          <w:lang w:val="en-US" w:eastAsia="zh-CN"/>
        </w:rPr>
        <w:t>七</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87" w:name="第八条  无产权瑕疵条款"/>
      <w:bookmarkEnd w:id="87"/>
      <w:bookmarkStart w:id="88" w:name="_bookmark113"/>
      <w:bookmarkEnd w:id="88"/>
      <w:r>
        <w:rPr>
          <w:rFonts w:hint="eastAsia" w:ascii="宋体" w:hAnsi="宋体" w:eastAsia="宋体" w:cs="宋体"/>
          <w:b w:val="0"/>
          <w:sz w:val="24"/>
          <w:szCs w:val="24"/>
        </w:rPr>
        <w:t>无产权瑕疵条款</w:t>
      </w:r>
    </w:p>
    <w:p w14:paraId="4D78F0F1">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78" w:firstLineChars="208"/>
        <w:jc w:val="both"/>
        <w:textAlignment w:val="auto"/>
        <w:rPr>
          <w:rFonts w:hint="eastAsia" w:ascii="宋体" w:hAnsi="宋体" w:eastAsia="宋体" w:cs="宋体"/>
          <w:sz w:val="24"/>
          <w:szCs w:val="24"/>
        </w:rPr>
      </w:pPr>
      <w:r>
        <w:rPr>
          <w:rFonts w:hint="eastAsia" w:ascii="宋体" w:hAnsi="宋体" w:eastAsia="宋体" w:cs="宋体"/>
          <w:spacing w:val="-5"/>
          <w:sz w:val="24"/>
          <w:szCs w:val="24"/>
        </w:rPr>
        <w:t>乙方保证所提供的服务的所有权完全属于乙方且无任何抵押、查封等产权瑕疵。如有产权</w:t>
      </w:r>
      <w:r>
        <w:rPr>
          <w:rFonts w:hint="eastAsia" w:ascii="宋体" w:hAnsi="宋体" w:eastAsia="宋体" w:cs="宋体"/>
          <w:sz w:val="24"/>
          <w:szCs w:val="24"/>
        </w:rPr>
        <w:t>瑕疵的，视为乙方违约。乙方应负担由此而产生的一切损失。</w:t>
      </w:r>
    </w:p>
    <w:p w14:paraId="57D5F921">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w:t>
      </w:r>
      <w:r>
        <w:rPr>
          <w:rFonts w:hint="eastAsia" w:ascii="宋体" w:hAnsi="宋体" w:eastAsia="宋体" w:cs="宋体"/>
          <w:b w:val="0"/>
          <w:sz w:val="24"/>
          <w:szCs w:val="24"/>
          <w:lang w:val="en-US" w:eastAsia="zh-CN"/>
        </w:rPr>
        <w:t>八</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89" w:name="第九条  履约保证金"/>
      <w:bookmarkEnd w:id="89"/>
      <w:bookmarkStart w:id="90" w:name="_bookmark114"/>
      <w:bookmarkEnd w:id="90"/>
      <w:r>
        <w:rPr>
          <w:rFonts w:hint="eastAsia" w:ascii="宋体" w:hAnsi="宋体" w:eastAsia="宋体" w:cs="宋体"/>
          <w:b w:val="0"/>
          <w:sz w:val="24"/>
          <w:szCs w:val="24"/>
        </w:rPr>
        <w:t>履约保证金</w:t>
      </w:r>
    </w:p>
    <w:p w14:paraId="055C8978">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本项目不收取履约保证金。</w:t>
      </w:r>
    </w:p>
    <w:p w14:paraId="159225FC">
      <w:pPr>
        <w:pStyle w:val="2"/>
        <w:keepNext w:val="0"/>
        <w:keepLines w:val="0"/>
        <w:pageBreakBefore w:val="0"/>
        <w:widowControl w:val="0"/>
        <w:tabs>
          <w:tab w:val="left" w:pos="1662"/>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w:t>
      </w:r>
      <w:r>
        <w:rPr>
          <w:rFonts w:hint="eastAsia" w:ascii="宋体" w:hAnsi="宋体" w:eastAsia="宋体" w:cs="宋体"/>
          <w:b w:val="0"/>
          <w:sz w:val="24"/>
          <w:szCs w:val="24"/>
          <w:lang w:val="en-US" w:eastAsia="zh-CN"/>
        </w:rPr>
        <w:t>九</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91" w:name="_bookmark115"/>
      <w:bookmarkEnd w:id="91"/>
      <w:bookmarkStart w:id="92" w:name="第十条  甲方的权利和义务"/>
      <w:bookmarkEnd w:id="92"/>
      <w:r>
        <w:rPr>
          <w:rFonts w:hint="eastAsia" w:ascii="宋体" w:hAnsi="宋体" w:eastAsia="宋体" w:cs="宋体"/>
          <w:b w:val="0"/>
          <w:sz w:val="24"/>
          <w:szCs w:val="24"/>
        </w:rPr>
        <w:t>甲方的权利和义</w:t>
      </w:r>
      <w:r>
        <w:rPr>
          <w:rFonts w:hint="eastAsia" w:ascii="宋体" w:hAnsi="宋体" w:eastAsia="宋体" w:cs="宋体"/>
          <w:b w:val="0"/>
          <w:spacing w:val="-16"/>
          <w:sz w:val="24"/>
          <w:szCs w:val="24"/>
        </w:rPr>
        <w:t>务</w:t>
      </w:r>
    </w:p>
    <w:p w14:paraId="03D31D83">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(一)甲方有权对合同规定范围内乙方的服务行为进行监督和检查，拥有监管权。有权定期</w:t>
      </w:r>
      <w:r>
        <w:rPr>
          <w:rFonts w:hint="eastAsia" w:ascii="宋体" w:hAnsi="宋体" w:eastAsia="宋体" w:cs="宋体"/>
          <w:spacing w:val="-6"/>
          <w:sz w:val="24"/>
          <w:szCs w:val="24"/>
        </w:rPr>
        <w:t>核对乙方提供服务所配备的人员数量。对甲方认为不合理的部分有权下达整改通知书，并要求</w:t>
      </w:r>
      <w:r>
        <w:rPr>
          <w:rFonts w:hint="eastAsia" w:ascii="宋体" w:hAnsi="宋体" w:eastAsia="宋体" w:cs="宋体"/>
          <w:sz w:val="24"/>
          <w:szCs w:val="24"/>
        </w:rPr>
        <w:t>乙方限期整改。</w:t>
      </w:r>
    </w:p>
    <w:p w14:paraId="21DAB460">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82" w:firstLineChars="208"/>
        <w:jc w:val="both"/>
        <w:textAlignment w:val="auto"/>
        <w:rPr>
          <w:rFonts w:hint="eastAsia" w:ascii="宋体" w:hAnsi="宋体" w:eastAsia="宋体" w:cs="宋体"/>
          <w:sz w:val="24"/>
          <w:szCs w:val="24"/>
        </w:rPr>
      </w:pPr>
      <w:r>
        <w:rPr>
          <w:rFonts w:hint="eastAsia" w:ascii="宋体" w:hAnsi="宋体" w:eastAsia="宋体" w:cs="宋体"/>
          <w:spacing w:val="-4"/>
          <w:sz w:val="24"/>
          <w:szCs w:val="24"/>
        </w:rPr>
        <w:t>(二)甲方有权依据双方签订的考评办法对乙方提供的服务进行定期考评。当考评结果未达</w:t>
      </w:r>
      <w:r>
        <w:rPr>
          <w:rFonts w:hint="eastAsia" w:ascii="宋体" w:hAnsi="宋体" w:eastAsia="宋体" w:cs="宋体"/>
          <w:w w:val="105"/>
          <w:sz w:val="24"/>
          <w:szCs w:val="24"/>
        </w:rPr>
        <w:t>到标准时，有权依据考评办法约定的数额扣除履约保证金。</w:t>
      </w:r>
    </w:p>
    <w:p w14:paraId="4FEF0558">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5" w:firstLineChars="208"/>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(三)负责检查监督乙方管理工作的实施及制度的执行情况。</w:t>
      </w:r>
      <w:r>
        <w:rPr>
          <w:rFonts w:hint="eastAsia" w:ascii="宋体" w:hAnsi="宋体" w:eastAsia="宋体" w:cs="宋体"/>
          <w:w w:val="105"/>
          <w:sz w:val="24"/>
          <w:szCs w:val="24"/>
        </w:rPr>
        <w:t>(四)根据本合同规定，按时向乙方支付应付服务费用。</w:t>
      </w:r>
    </w:p>
    <w:p w14:paraId="77EB607C">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pacing w:val="-19"/>
          <w:sz w:val="24"/>
          <w:szCs w:val="24"/>
        </w:rPr>
      </w:pPr>
      <w:r>
        <w:rPr>
          <w:rFonts w:hint="eastAsia" w:ascii="宋体" w:hAnsi="宋体" w:eastAsia="宋体" w:cs="宋体"/>
          <w:sz w:val="24"/>
          <w:szCs w:val="24"/>
        </w:rPr>
        <w:t>(五)国家法律、法规所规定由甲方承担的其它责任</w:t>
      </w:r>
      <w:r>
        <w:rPr>
          <w:rFonts w:hint="eastAsia" w:ascii="宋体" w:hAnsi="宋体" w:eastAsia="宋体" w:cs="宋体"/>
          <w:spacing w:val="-19"/>
          <w:sz w:val="24"/>
          <w:szCs w:val="24"/>
        </w:rPr>
        <w:t>。</w:t>
      </w:r>
    </w:p>
    <w:p w14:paraId="6A58E749">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b w:val="0"/>
          <w:sz w:val="24"/>
          <w:szCs w:val="24"/>
        </w:rPr>
      </w:pPr>
      <w:r>
        <w:rPr>
          <w:rFonts w:hint="eastAsia" w:ascii="宋体" w:hAnsi="宋体" w:eastAsia="宋体" w:cs="宋体"/>
          <w:b w:val="0"/>
          <w:w w:val="105"/>
          <w:sz w:val="24"/>
          <w:szCs w:val="24"/>
        </w:rPr>
        <w:t>第十条</w:t>
      </w:r>
      <w:r>
        <w:rPr>
          <w:rFonts w:hint="eastAsia" w:ascii="宋体" w:hAnsi="宋体" w:eastAsia="宋体" w:cs="宋体"/>
          <w:b w:val="0"/>
          <w:w w:val="105"/>
          <w:sz w:val="24"/>
          <w:szCs w:val="24"/>
        </w:rPr>
        <w:tab/>
      </w:r>
      <w:bookmarkStart w:id="93" w:name="_bookmark116"/>
      <w:bookmarkEnd w:id="93"/>
      <w:bookmarkStart w:id="94" w:name="第十一条  乙方的权利和义务"/>
      <w:bookmarkEnd w:id="94"/>
      <w:r>
        <w:rPr>
          <w:rFonts w:hint="eastAsia" w:ascii="宋体" w:hAnsi="宋体" w:eastAsia="宋体" w:cs="宋体"/>
          <w:b w:val="0"/>
          <w:w w:val="105"/>
          <w:sz w:val="24"/>
          <w:szCs w:val="24"/>
        </w:rPr>
        <w:t>乙方的权利和义务</w:t>
      </w:r>
    </w:p>
    <w:p w14:paraId="1F238FC7">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(一)对本合同规定的委托服务范围内的项目享有管理权及服务义务。</w:t>
      </w:r>
    </w:p>
    <w:p w14:paraId="355E6272">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(二)根据本合同的规定向甲方收取相关服务费用，并有权在本项目管理范围内管理及合理</w:t>
      </w:r>
      <w:r>
        <w:rPr>
          <w:rFonts w:hint="eastAsia" w:ascii="宋体" w:hAnsi="宋体" w:eastAsia="宋体" w:cs="宋体"/>
          <w:w w:val="105"/>
          <w:sz w:val="24"/>
          <w:szCs w:val="24"/>
        </w:rPr>
        <w:t>使用。</w:t>
      </w:r>
    </w:p>
    <w:p w14:paraId="7AF5B9A2">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(三)及时向甲方通告本项目服务范围内有关服务的重大事项，及时配合处理投诉。</w:t>
      </w:r>
      <w:r>
        <w:rPr>
          <w:rFonts w:hint="eastAsia" w:ascii="宋体" w:hAnsi="宋体" w:eastAsia="宋体" w:cs="宋体"/>
          <w:w w:val="105"/>
          <w:sz w:val="24"/>
          <w:szCs w:val="24"/>
        </w:rPr>
        <w:t>(四)接受项目行业管理部门及政府有关部门的指导，接受甲方的监督。</w:t>
      </w:r>
    </w:p>
    <w:p w14:paraId="3DCCF79B">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pacing w:val="-19"/>
          <w:sz w:val="24"/>
          <w:szCs w:val="24"/>
        </w:rPr>
      </w:pPr>
      <w:r>
        <w:rPr>
          <w:rFonts w:hint="eastAsia" w:ascii="宋体" w:hAnsi="宋体" w:eastAsia="宋体" w:cs="宋体"/>
          <w:sz w:val="24"/>
          <w:szCs w:val="24"/>
        </w:rPr>
        <w:t>(五)国家法律、法规所规定由乙方承担的其它责任</w:t>
      </w:r>
      <w:r>
        <w:rPr>
          <w:rFonts w:hint="eastAsia" w:ascii="宋体" w:hAnsi="宋体" w:eastAsia="宋体" w:cs="宋体"/>
          <w:spacing w:val="-19"/>
          <w:sz w:val="24"/>
          <w:szCs w:val="24"/>
        </w:rPr>
        <w:t>。</w:t>
      </w:r>
    </w:p>
    <w:p w14:paraId="277CE6DA">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b w:val="0"/>
          <w:sz w:val="24"/>
          <w:szCs w:val="24"/>
        </w:rPr>
      </w:pPr>
      <w:r>
        <w:rPr>
          <w:rFonts w:hint="eastAsia" w:ascii="宋体" w:hAnsi="宋体" w:eastAsia="宋体" w:cs="宋体"/>
          <w:b w:val="0"/>
          <w:w w:val="105"/>
          <w:sz w:val="24"/>
          <w:szCs w:val="24"/>
        </w:rPr>
        <w:t>第十</w:t>
      </w:r>
      <w:r>
        <w:rPr>
          <w:rFonts w:hint="eastAsia" w:ascii="宋体" w:hAnsi="宋体" w:eastAsia="宋体" w:cs="宋体"/>
          <w:b w:val="0"/>
          <w:w w:val="105"/>
          <w:sz w:val="24"/>
          <w:szCs w:val="24"/>
          <w:lang w:val="en-US" w:eastAsia="zh-CN"/>
        </w:rPr>
        <w:t>一</w:t>
      </w:r>
      <w:r>
        <w:rPr>
          <w:rFonts w:hint="eastAsia" w:ascii="宋体" w:hAnsi="宋体" w:eastAsia="宋体" w:cs="宋体"/>
          <w:b w:val="0"/>
          <w:w w:val="105"/>
          <w:sz w:val="24"/>
          <w:szCs w:val="24"/>
        </w:rPr>
        <w:t>条</w:t>
      </w:r>
      <w:r>
        <w:rPr>
          <w:rFonts w:hint="eastAsia" w:ascii="宋体" w:hAnsi="宋体" w:eastAsia="宋体" w:cs="宋体"/>
          <w:b w:val="0"/>
          <w:w w:val="105"/>
          <w:sz w:val="24"/>
          <w:szCs w:val="24"/>
        </w:rPr>
        <w:tab/>
      </w:r>
      <w:bookmarkStart w:id="95" w:name="第十二条  违约责任"/>
      <w:bookmarkEnd w:id="95"/>
      <w:bookmarkStart w:id="96" w:name="_bookmark117"/>
      <w:bookmarkEnd w:id="96"/>
      <w:r>
        <w:rPr>
          <w:rFonts w:hint="eastAsia" w:ascii="宋体" w:hAnsi="宋体" w:eastAsia="宋体" w:cs="宋体"/>
          <w:b w:val="0"/>
          <w:w w:val="105"/>
          <w:sz w:val="24"/>
          <w:szCs w:val="24"/>
        </w:rPr>
        <w:t>违约责任</w:t>
      </w:r>
    </w:p>
    <w:p w14:paraId="795B77CC">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(一)甲方违约责任</w:t>
      </w:r>
    </w:p>
    <w:p w14:paraId="44FCC11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leftChars="208"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甲方应遵守本合同并执行合同中的各项规定，保证本合同的正常履行。</w:t>
      </w:r>
    </w:p>
    <w:p w14:paraId="25CB56F0">
      <w:pPr>
        <w:pStyle w:val="14"/>
        <w:keepNext w:val="0"/>
        <w:keepLines w:val="0"/>
        <w:pageBreakBefore w:val="0"/>
        <w:widowControl w:val="0"/>
        <w:numPr>
          <w:ilvl w:val="0"/>
          <w:numId w:val="0"/>
        </w:numPr>
        <w:tabs>
          <w:tab w:val="left" w:pos="941"/>
          <w:tab w:val="left" w:pos="4539"/>
        </w:tabs>
        <w:kinsoku/>
        <w:wordWrap/>
        <w:overflowPunct/>
        <w:topLinePunct w:val="0"/>
        <w:autoSpaceDE w:val="0"/>
        <w:autoSpaceDN w:val="0"/>
        <w:bidi w:val="0"/>
        <w:adjustRightInd/>
        <w:snapToGrid/>
        <w:spacing w:before="0" w:after="0" w:line="3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甲方逾期支付服务合同款项的</w:t>
      </w:r>
      <w:r>
        <w:rPr>
          <w:rFonts w:hint="eastAsia" w:ascii="宋体" w:hAnsi="宋体" w:eastAsia="宋体" w:cs="宋体"/>
          <w:spacing w:val="-48"/>
          <w:sz w:val="24"/>
          <w:szCs w:val="24"/>
        </w:rPr>
        <w:t>，</w:t>
      </w:r>
      <w:r>
        <w:rPr>
          <w:rFonts w:hint="eastAsia" w:ascii="宋体" w:hAnsi="宋体" w:eastAsia="宋体" w:cs="宋体"/>
          <w:sz w:val="24"/>
          <w:szCs w:val="24"/>
        </w:rPr>
        <w:t>除应及时付足合同款项外</w:t>
      </w:r>
      <w:r>
        <w:rPr>
          <w:rFonts w:hint="eastAsia" w:ascii="宋体" w:hAnsi="宋体" w:eastAsia="宋体" w:cs="宋体"/>
          <w:spacing w:val="-46"/>
          <w:sz w:val="24"/>
          <w:szCs w:val="24"/>
        </w:rPr>
        <w:t>，</w:t>
      </w:r>
      <w:r>
        <w:rPr>
          <w:rFonts w:hint="eastAsia" w:ascii="宋体" w:hAnsi="宋体" w:eastAsia="宋体" w:cs="宋体"/>
          <w:sz w:val="24"/>
          <w:szCs w:val="24"/>
        </w:rPr>
        <w:t>应向乙方偿付欠款总额万</w:t>
      </w:r>
      <w:r>
        <w:rPr>
          <w:rFonts w:hint="eastAsia" w:ascii="宋体" w:hAnsi="宋体" w:eastAsia="宋体" w:cs="宋体"/>
          <w:spacing w:val="-17"/>
          <w:sz w:val="24"/>
          <w:szCs w:val="24"/>
        </w:rPr>
        <w:t>分</w:t>
      </w:r>
      <w:r>
        <w:rPr>
          <w:rFonts w:hint="eastAsia" w:ascii="宋体" w:hAnsi="宋体" w:eastAsia="宋体" w:cs="宋体"/>
          <w:sz w:val="24"/>
          <w:szCs w:val="24"/>
        </w:rPr>
        <w:t>之</w:t>
      </w:r>
      <w:r>
        <w:rPr>
          <w:rFonts w:hint="eastAsia" w:ascii="宋体" w:hAnsi="宋体" w:eastAsia="宋体" w:cs="宋体"/>
          <w:sz w:val="24"/>
          <w:szCs w:val="24"/>
          <w:u w:val="single"/>
        </w:rPr>
        <w:t>1</w:t>
      </w:r>
      <w:r>
        <w:rPr>
          <w:rFonts w:hint="eastAsia" w:ascii="宋体" w:hAnsi="宋体" w:eastAsia="宋体" w:cs="宋体"/>
          <w:w w:val="110"/>
          <w:sz w:val="24"/>
          <w:szCs w:val="24"/>
        </w:rPr>
        <w:t>/</w:t>
      </w:r>
      <w:r>
        <w:rPr>
          <w:rFonts w:hint="eastAsia" w:ascii="宋体" w:hAnsi="宋体" w:eastAsia="宋体" w:cs="宋体"/>
          <w:sz w:val="24"/>
          <w:szCs w:val="24"/>
        </w:rPr>
        <w:t>天的违约金；逾期付款超过</w:t>
      </w:r>
      <w:r>
        <w:rPr>
          <w:rFonts w:hint="eastAsia" w:ascii="宋体" w:hAnsi="宋体" w:eastAsia="宋体" w:cs="宋体"/>
          <w:sz w:val="24"/>
          <w:szCs w:val="24"/>
          <w:u w:val="single"/>
        </w:rPr>
        <w:t>15</w:t>
      </w:r>
      <w:r>
        <w:rPr>
          <w:rFonts w:hint="eastAsia" w:ascii="宋体" w:hAnsi="宋体" w:eastAsia="宋体" w:cs="宋体"/>
          <w:sz w:val="24"/>
          <w:szCs w:val="24"/>
        </w:rPr>
        <w:t>天的，乙方有权终止合同；</w:t>
      </w:r>
    </w:p>
    <w:p w14:paraId="6D5772D4">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right="0" w:rightChars="0" w:firstLine="456" w:firstLineChars="200"/>
        <w:jc w:val="both"/>
        <w:textAlignment w:val="auto"/>
        <w:rPr>
          <w:rFonts w:hint="eastAsia" w:ascii="宋体" w:hAnsi="宋体" w:eastAsia="宋体" w:cs="宋体"/>
          <w:sz w:val="24"/>
          <w:szCs w:val="24"/>
        </w:rPr>
      </w:pP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甲方偿付的违约金不足以弥补乙方损失的，还应按乙方经济损失尚未弥补的部分，支付</w:t>
      </w:r>
      <w:r>
        <w:rPr>
          <w:rFonts w:hint="eastAsia" w:ascii="宋体" w:hAnsi="宋体" w:eastAsia="宋体" w:cs="宋体"/>
          <w:sz w:val="24"/>
          <w:szCs w:val="24"/>
        </w:rPr>
        <w:t>赔偿金给乙方。</w:t>
      </w:r>
    </w:p>
    <w:p w14:paraId="2617F88F">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(二)乙方违约责任</w:t>
      </w:r>
    </w:p>
    <w:p w14:paraId="19E6F5D5">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leftChars="208"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乙方必须遵守采购合同并执行合同中的各项规定，保证采购合同的正常履行。</w:t>
      </w:r>
    </w:p>
    <w:p w14:paraId="7C9E4346">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right="0" w:rightChars="0" w:firstLine="456" w:firstLineChars="200"/>
        <w:jc w:val="both"/>
        <w:textAlignment w:val="auto"/>
        <w:rPr>
          <w:rFonts w:hint="eastAsia" w:ascii="宋体" w:hAnsi="宋体" w:eastAsia="宋体" w:cs="宋体"/>
          <w:sz w:val="24"/>
          <w:szCs w:val="24"/>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如因乙方工作人员在履行职务过程中的疏忽、失职、过错等故意或者过失原因给甲方造</w:t>
      </w:r>
      <w:r>
        <w:rPr>
          <w:rFonts w:hint="eastAsia" w:ascii="宋体" w:hAnsi="宋体" w:eastAsia="宋体" w:cs="宋体"/>
          <w:spacing w:val="-10"/>
          <w:sz w:val="24"/>
          <w:szCs w:val="24"/>
        </w:rPr>
        <w:t>成损失或侵害，包括但不限于甲方本身的财产损失、由此而导致的甲方对任何第三方的法律责</w:t>
      </w:r>
      <w:r>
        <w:rPr>
          <w:rFonts w:hint="eastAsia" w:ascii="宋体" w:hAnsi="宋体" w:eastAsia="宋体" w:cs="宋体"/>
          <w:sz w:val="24"/>
          <w:szCs w:val="24"/>
        </w:rPr>
        <w:t>任等，乙方对此均应承担全部的赔偿责任。</w:t>
      </w:r>
    </w:p>
    <w:p w14:paraId="2F06F6C2">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乙方不能按时提供服务</w:t>
      </w:r>
      <w:r>
        <w:rPr>
          <w:rFonts w:hint="eastAsia" w:ascii="宋体" w:hAnsi="宋体" w:eastAsia="宋体" w:cs="宋体"/>
          <w:w w:val="110"/>
          <w:sz w:val="24"/>
          <w:szCs w:val="24"/>
        </w:rPr>
        <w:t>(</w:t>
      </w:r>
      <w:r>
        <w:rPr>
          <w:rFonts w:hint="eastAsia" w:ascii="宋体" w:hAnsi="宋体" w:eastAsia="宋体" w:cs="宋体"/>
          <w:sz w:val="24"/>
          <w:szCs w:val="24"/>
        </w:rPr>
        <w:t>成果</w:t>
      </w:r>
      <w:r>
        <w:rPr>
          <w:rFonts w:hint="eastAsia" w:ascii="宋体" w:hAnsi="宋体" w:eastAsia="宋体" w:cs="宋体"/>
          <w:w w:val="110"/>
          <w:sz w:val="24"/>
          <w:szCs w:val="24"/>
        </w:rPr>
        <w:t>)</w:t>
      </w:r>
      <w:r>
        <w:rPr>
          <w:rFonts w:hint="eastAsia" w:ascii="宋体" w:hAnsi="宋体" w:eastAsia="宋体" w:cs="宋体"/>
          <w:spacing w:val="-7"/>
          <w:sz w:val="24"/>
          <w:szCs w:val="24"/>
        </w:rPr>
        <w:t>或逾期提供的而违约的，除应及时提供服务外，应向甲方偿付逾期提供部分服务总额的万分之</w:t>
      </w:r>
      <w:r>
        <w:rPr>
          <w:rFonts w:hint="eastAsia" w:ascii="宋体" w:hAnsi="宋体" w:eastAsia="宋体" w:cs="宋体"/>
          <w:sz w:val="24"/>
          <w:szCs w:val="24"/>
          <w:u w:val="single"/>
        </w:rPr>
        <w:t>1</w:t>
      </w:r>
      <w:r>
        <w:rPr>
          <w:rFonts w:hint="eastAsia" w:ascii="宋体" w:hAnsi="宋体" w:eastAsia="宋体" w:cs="宋体"/>
          <w:w w:val="110"/>
          <w:sz w:val="24"/>
          <w:szCs w:val="24"/>
        </w:rPr>
        <w:t>/</w:t>
      </w:r>
      <w:r>
        <w:rPr>
          <w:rFonts w:hint="eastAsia" w:ascii="宋体" w:hAnsi="宋体" w:eastAsia="宋体" w:cs="宋体"/>
          <w:spacing w:val="-1"/>
          <w:sz w:val="24"/>
          <w:szCs w:val="24"/>
        </w:rPr>
        <w:t>天的违约金；逾期超过</w:t>
      </w:r>
      <w:r>
        <w:rPr>
          <w:rFonts w:hint="eastAsia" w:ascii="宋体" w:hAnsi="宋体" w:eastAsia="宋体" w:cs="宋体"/>
          <w:sz w:val="24"/>
          <w:szCs w:val="24"/>
        </w:rPr>
        <w:t>15</w:t>
      </w:r>
      <w:r>
        <w:rPr>
          <w:rFonts w:hint="eastAsia" w:ascii="宋体" w:hAnsi="宋体" w:eastAsia="宋体" w:cs="宋体"/>
          <w:spacing w:val="-4"/>
          <w:sz w:val="24"/>
          <w:szCs w:val="24"/>
        </w:rPr>
        <w:t>天，甲方有权终止合同，</w:t>
      </w:r>
      <w:r>
        <w:rPr>
          <w:rFonts w:hint="eastAsia" w:ascii="宋体" w:hAnsi="宋体" w:eastAsia="宋体" w:cs="宋体"/>
          <w:sz w:val="24"/>
          <w:szCs w:val="24"/>
        </w:rPr>
        <w:t>乙方则应按合同总价的百分之</w:t>
      </w:r>
      <w:r>
        <w:rPr>
          <w:rFonts w:hint="eastAsia" w:ascii="宋体" w:hAnsi="宋体" w:eastAsia="宋体" w:cs="宋体"/>
          <w:sz w:val="24"/>
          <w:szCs w:val="24"/>
          <w:u w:val="single"/>
        </w:rPr>
        <w:t>1</w:t>
      </w:r>
      <w:r>
        <w:rPr>
          <w:rFonts w:hint="eastAsia" w:ascii="宋体" w:hAnsi="宋体" w:eastAsia="宋体" w:cs="宋体"/>
          <w:sz w:val="24"/>
          <w:szCs w:val="24"/>
        </w:rPr>
        <w:t>的款额向甲方偿付违约金，并须全额退还甲方已经付给乙方的服务费及其利息。</w:t>
      </w:r>
    </w:p>
    <w:p w14:paraId="7216E3F1">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right="0" w:rightChars="0" w:firstLine="452" w:firstLineChars="200"/>
        <w:jc w:val="both"/>
        <w:textAlignment w:val="auto"/>
        <w:rPr>
          <w:rFonts w:hint="eastAsia" w:ascii="宋体" w:hAnsi="宋体" w:eastAsia="宋体" w:cs="宋体"/>
          <w:sz w:val="24"/>
          <w:szCs w:val="24"/>
        </w:rPr>
      </w:pP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rPr>
        <w:t>乙方在履约过程中，服务经甲方考核不合格的，甲方有权要求乙方整改，乙方三次整改</w:t>
      </w:r>
      <w:r>
        <w:rPr>
          <w:rFonts w:hint="eastAsia" w:ascii="宋体" w:hAnsi="宋体" w:eastAsia="宋体" w:cs="宋体"/>
          <w:sz w:val="24"/>
          <w:szCs w:val="24"/>
        </w:rPr>
        <w:t>仍不符合要求的，甲方有权终止合同。</w:t>
      </w:r>
    </w:p>
    <w:p w14:paraId="7A891257">
      <w:pPr>
        <w:pStyle w:val="14"/>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20" w:lineRule="exact"/>
        <w:ind w:right="0" w:rightChars="0" w:firstLine="460" w:firstLineChars="200"/>
        <w:jc w:val="both"/>
        <w:textAlignment w:val="auto"/>
        <w:rPr>
          <w:rFonts w:hint="eastAsia" w:ascii="宋体" w:hAnsi="宋体" w:eastAsia="宋体" w:cs="宋体"/>
          <w:sz w:val="24"/>
          <w:szCs w:val="24"/>
        </w:rPr>
      </w:pP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乙方应当遵守甲方的相关项目需求及相关技术要求及实质性条款，实施完成采购合同应当完全满足相关项目需求及相关技术要求及实质性条款，若乙方瑕疵履行采购合同，甲方有权</w:t>
      </w:r>
      <w:r>
        <w:rPr>
          <w:rFonts w:hint="eastAsia" w:ascii="宋体" w:hAnsi="宋体" w:eastAsia="宋体" w:cs="宋体"/>
          <w:spacing w:val="2"/>
          <w:w w:val="95"/>
          <w:sz w:val="24"/>
          <w:szCs w:val="24"/>
        </w:rPr>
        <w:t>向乙方要求赔偿合同总价款</w:t>
      </w:r>
      <w:r>
        <w:rPr>
          <w:rFonts w:hint="eastAsia" w:ascii="宋体" w:hAnsi="宋体" w:eastAsia="宋体" w:cs="宋体"/>
          <w:w w:val="95"/>
          <w:sz w:val="24"/>
          <w:szCs w:val="24"/>
        </w:rPr>
        <w:t>20</w:t>
      </w:r>
      <w:r>
        <w:rPr>
          <w:rFonts w:hint="eastAsia" w:ascii="宋体" w:hAnsi="宋体" w:eastAsia="宋体" w:cs="宋体"/>
          <w:spacing w:val="-5"/>
          <w:w w:val="95"/>
          <w:sz w:val="24"/>
          <w:szCs w:val="24"/>
        </w:rPr>
        <w:t>%的违约金，若造成相关损失的，甲方有权要求乙方承担所有赔</w:t>
      </w:r>
      <w:r>
        <w:rPr>
          <w:rFonts w:hint="eastAsia" w:ascii="宋体" w:hAnsi="宋体" w:eastAsia="宋体" w:cs="宋体"/>
          <w:sz w:val="24"/>
          <w:szCs w:val="24"/>
        </w:rPr>
        <w:t>偿责任。</w:t>
      </w:r>
    </w:p>
    <w:p w14:paraId="340C1F67">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有下列情形之一的，当事人可以解除合同：</w:t>
      </w:r>
    </w:p>
    <w:p w14:paraId="7C9A5F75">
      <w:pPr>
        <w:pStyle w:val="14"/>
        <w:keepNext w:val="0"/>
        <w:keepLines w:val="0"/>
        <w:pageBreakBefore w:val="0"/>
        <w:widowControl w:val="0"/>
        <w:numPr>
          <w:ilvl w:val="0"/>
          <w:numId w:val="0"/>
        </w:numPr>
        <w:tabs>
          <w:tab w:val="left" w:pos="1120"/>
        </w:tabs>
        <w:kinsoku/>
        <w:wordWrap/>
        <w:overflowPunct/>
        <w:topLinePunct w:val="0"/>
        <w:autoSpaceDE w:val="0"/>
        <w:autoSpaceDN w:val="0"/>
        <w:bidi w:val="0"/>
        <w:adjustRightInd/>
        <w:snapToGrid/>
        <w:spacing w:before="0" w:after="0" w:line="320" w:lineRule="exact"/>
        <w:ind w:right="0" w:rightChars="0" w:firstLine="476"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6.1</w:t>
      </w:r>
      <w:r>
        <w:rPr>
          <w:rFonts w:hint="eastAsia" w:ascii="宋体" w:hAnsi="宋体" w:eastAsia="宋体" w:cs="宋体"/>
          <w:spacing w:val="-1"/>
          <w:sz w:val="24"/>
          <w:szCs w:val="24"/>
        </w:rPr>
        <w:t>因不可抗力致使不能实现合同目的(由于非乙方或甲方原因，致使合同实质性条款无</w:t>
      </w:r>
      <w:r>
        <w:rPr>
          <w:rFonts w:hint="eastAsia" w:ascii="宋体" w:hAnsi="宋体" w:eastAsia="宋体" w:cs="宋体"/>
          <w:w w:val="105"/>
          <w:sz w:val="24"/>
          <w:szCs w:val="24"/>
        </w:rPr>
        <w:t>法实现的)；</w:t>
      </w:r>
    </w:p>
    <w:p w14:paraId="1A6CB96B">
      <w:pPr>
        <w:pStyle w:val="14"/>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after="0" w:line="3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当事人一方迟延履行主要债务，经催告后在合理期限内仍未履行；</w:t>
      </w:r>
    </w:p>
    <w:p w14:paraId="5487C899">
      <w:pPr>
        <w:pStyle w:val="14"/>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after="0" w:line="3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当事人一方迟延履行债务或者有其他违约行为致使不能实现合同目的；</w:t>
      </w:r>
    </w:p>
    <w:p w14:paraId="317905C2">
      <w:pPr>
        <w:pStyle w:val="14"/>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3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法律规定的其他情形。</w:t>
      </w:r>
    </w:p>
    <w:p w14:paraId="458E0069">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第十</w:t>
      </w:r>
      <w:r>
        <w:rPr>
          <w:rFonts w:hint="eastAsia" w:ascii="宋体" w:hAnsi="宋体" w:eastAsia="宋体" w:cs="宋体"/>
          <w:b w:val="0"/>
          <w:sz w:val="24"/>
          <w:szCs w:val="24"/>
          <w:lang w:val="en-US" w:eastAsia="zh-CN"/>
        </w:rPr>
        <w:t>二</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97" w:name="_bookmark118"/>
      <w:bookmarkEnd w:id="97"/>
      <w:bookmarkStart w:id="98" w:name="第十三条  不可抗力事件处理"/>
      <w:bookmarkEnd w:id="98"/>
      <w:r>
        <w:rPr>
          <w:rFonts w:hint="eastAsia" w:ascii="宋体" w:hAnsi="宋体" w:eastAsia="宋体" w:cs="宋体"/>
          <w:b w:val="0"/>
          <w:sz w:val="24"/>
          <w:szCs w:val="24"/>
        </w:rPr>
        <w:t>不可抗力事件处理</w:t>
      </w:r>
    </w:p>
    <w:p w14:paraId="5A61F4B9">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36" w:firstLineChars="208"/>
        <w:jc w:val="both"/>
        <w:textAlignment w:val="auto"/>
        <w:rPr>
          <w:rFonts w:hint="eastAsia" w:ascii="宋体" w:hAnsi="宋体" w:eastAsia="宋体" w:cs="宋体"/>
          <w:sz w:val="24"/>
          <w:szCs w:val="24"/>
        </w:rPr>
      </w:pPr>
      <w:r>
        <w:rPr>
          <w:rFonts w:hint="eastAsia" w:ascii="宋体" w:hAnsi="宋体" w:eastAsia="宋体" w:cs="宋体"/>
          <w:spacing w:val="-15"/>
          <w:sz w:val="24"/>
          <w:szCs w:val="24"/>
        </w:rPr>
        <w:t>(一)在合同有效期内，任何一方因不可抗力事件导致不能履行合同，则合同履行期可延长，</w:t>
      </w:r>
      <w:r>
        <w:rPr>
          <w:rFonts w:hint="eastAsia" w:ascii="宋体" w:hAnsi="宋体" w:eastAsia="宋体" w:cs="宋体"/>
          <w:w w:val="105"/>
          <w:sz w:val="24"/>
          <w:szCs w:val="24"/>
        </w:rPr>
        <w:t>其延长期与不可抗力影响期相同。</w:t>
      </w:r>
    </w:p>
    <w:p w14:paraId="1C723DC5">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(二)不可抗力事件发生后，应立即通知对方，并寄送有关权威机构出具的证明。</w:t>
      </w:r>
    </w:p>
    <w:p w14:paraId="36F4743A">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pacing w:val="-19"/>
          <w:sz w:val="24"/>
          <w:szCs w:val="24"/>
        </w:rPr>
      </w:pPr>
      <w:r>
        <w:rPr>
          <w:rFonts w:hint="eastAsia" w:ascii="宋体" w:hAnsi="宋体" w:eastAsia="宋体" w:cs="宋体"/>
          <w:w w:val="105"/>
          <w:sz w:val="24"/>
          <w:szCs w:val="24"/>
        </w:rPr>
        <w:t>(</w:t>
      </w:r>
      <w:r>
        <w:rPr>
          <w:rFonts w:hint="eastAsia" w:ascii="宋体" w:hAnsi="宋体" w:eastAsia="宋体" w:cs="宋体"/>
          <w:sz w:val="24"/>
          <w:szCs w:val="24"/>
        </w:rPr>
        <w:t>三</w:t>
      </w:r>
      <w:r>
        <w:rPr>
          <w:rFonts w:hint="eastAsia" w:ascii="宋体" w:hAnsi="宋体" w:eastAsia="宋体" w:cs="宋体"/>
          <w:w w:val="105"/>
          <w:sz w:val="24"/>
          <w:szCs w:val="24"/>
        </w:rPr>
        <w:t>)</w:t>
      </w:r>
      <w:r>
        <w:rPr>
          <w:rFonts w:hint="eastAsia" w:ascii="宋体" w:hAnsi="宋体" w:eastAsia="宋体" w:cs="宋体"/>
          <w:sz w:val="24"/>
          <w:szCs w:val="24"/>
        </w:rPr>
        <w:t>不可抗力事件延续XX天以上，双方应通过友好协商，确定是否继续履行合同</w:t>
      </w:r>
      <w:r>
        <w:rPr>
          <w:rFonts w:hint="eastAsia" w:ascii="宋体" w:hAnsi="宋体" w:eastAsia="宋体" w:cs="宋体"/>
          <w:spacing w:val="-19"/>
          <w:sz w:val="24"/>
          <w:szCs w:val="24"/>
        </w:rPr>
        <w:t>。</w:t>
      </w:r>
    </w:p>
    <w:p w14:paraId="0B91381C">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第十</w:t>
      </w:r>
      <w:r>
        <w:rPr>
          <w:rFonts w:hint="eastAsia" w:ascii="宋体" w:hAnsi="宋体" w:eastAsia="宋体" w:cs="宋体"/>
          <w:b w:val="0"/>
          <w:sz w:val="24"/>
          <w:szCs w:val="24"/>
          <w:lang w:val="en-US" w:eastAsia="zh-CN"/>
        </w:rPr>
        <w:t>三</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99" w:name="第十四条  解决争议的方法"/>
      <w:bookmarkEnd w:id="99"/>
      <w:bookmarkStart w:id="100" w:name="_bookmark119"/>
      <w:bookmarkEnd w:id="100"/>
      <w:r>
        <w:rPr>
          <w:rFonts w:hint="eastAsia" w:ascii="宋体" w:hAnsi="宋体" w:eastAsia="宋体" w:cs="宋体"/>
          <w:b w:val="0"/>
          <w:sz w:val="24"/>
          <w:szCs w:val="24"/>
        </w:rPr>
        <w:t>解决争议的方法</w:t>
      </w:r>
    </w:p>
    <w:p w14:paraId="69D5BD37">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74" w:firstLineChars="208"/>
        <w:jc w:val="both"/>
        <w:textAlignment w:val="auto"/>
        <w:rPr>
          <w:rFonts w:hint="eastAsia" w:ascii="宋体" w:hAnsi="宋体" w:eastAsia="宋体" w:cs="宋体"/>
          <w:sz w:val="24"/>
          <w:szCs w:val="24"/>
        </w:rPr>
      </w:pPr>
      <w:r>
        <w:rPr>
          <w:rFonts w:hint="eastAsia" w:ascii="宋体" w:hAnsi="宋体" w:eastAsia="宋体" w:cs="宋体"/>
          <w:spacing w:val="-6"/>
          <w:sz w:val="24"/>
          <w:szCs w:val="24"/>
        </w:rPr>
        <w:t>(一)合同履行期间,若双方发生争议，可协商或由有关部门调解解决，协商或调解不成的，</w:t>
      </w:r>
      <w:r>
        <w:rPr>
          <w:rFonts w:hint="eastAsia" w:ascii="宋体" w:hAnsi="宋体" w:eastAsia="宋体" w:cs="宋体"/>
          <w:w w:val="105"/>
          <w:sz w:val="24"/>
          <w:szCs w:val="24"/>
        </w:rPr>
        <w:t>向</w:t>
      </w:r>
      <w:r>
        <w:rPr>
          <w:rFonts w:hint="eastAsia" w:ascii="宋体" w:hAnsi="宋体" w:eastAsia="宋体" w:cs="宋体"/>
          <w:w w:val="105"/>
          <w:sz w:val="24"/>
          <w:szCs w:val="24"/>
          <w:u w:val="single"/>
          <w:lang w:val="en-US" w:eastAsia="zh-CN"/>
        </w:rPr>
        <w:t>南江县</w:t>
      </w:r>
      <w:r>
        <w:rPr>
          <w:rFonts w:hint="eastAsia" w:ascii="宋体" w:hAnsi="宋体" w:eastAsia="宋体" w:cs="宋体"/>
          <w:w w:val="105"/>
          <w:sz w:val="24"/>
          <w:szCs w:val="24"/>
        </w:rPr>
        <w:t>所在地人民法院起诉。</w:t>
      </w:r>
    </w:p>
    <w:p w14:paraId="3967C890">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(二)仲裁裁决应为最终决定，并对双方具有约束力。</w:t>
      </w:r>
    </w:p>
    <w:p w14:paraId="5A3B7209">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(三)除另有裁决外，仲裁费应由败诉方负担。</w:t>
      </w:r>
    </w:p>
    <w:p w14:paraId="29F0DE57">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pacing w:val="-19"/>
          <w:sz w:val="24"/>
          <w:szCs w:val="24"/>
        </w:rPr>
      </w:pPr>
      <w:r>
        <w:rPr>
          <w:rFonts w:hint="eastAsia" w:ascii="宋体" w:hAnsi="宋体" w:eastAsia="宋体" w:cs="宋体"/>
          <w:sz w:val="24"/>
          <w:szCs w:val="24"/>
        </w:rPr>
        <w:t>在仲裁期间，除正在进行仲裁部分外，合同其他部分继续执行</w:t>
      </w:r>
      <w:r>
        <w:rPr>
          <w:rFonts w:hint="eastAsia" w:ascii="宋体" w:hAnsi="宋体" w:eastAsia="宋体" w:cs="宋体"/>
          <w:spacing w:val="-19"/>
          <w:sz w:val="24"/>
          <w:szCs w:val="24"/>
        </w:rPr>
        <w:t>。</w:t>
      </w:r>
    </w:p>
    <w:p w14:paraId="500136D9">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第十</w:t>
      </w:r>
      <w:r>
        <w:rPr>
          <w:rFonts w:hint="eastAsia" w:ascii="宋体" w:hAnsi="宋体" w:eastAsia="宋体" w:cs="宋体"/>
          <w:b w:val="0"/>
          <w:sz w:val="24"/>
          <w:szCs w:val="24"/>
          <w:lang w:val="en-US" w:eastAsia="zh-CN"/>
        </w:rPr>
        <w:t>四</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101" w:name="_bookmark120"/>
      <w:bookmarkEnd w:id="101"/>
      <w:bookmarkStart w:id="102" w:name="第十五条  合同生效及其他"/>
      <w:bookmarkEnd w:id="102"/>
      <w:r>
        <w:rPr>
          <w:rFonts w:hint="eastAsia" w:ascii="宋体" w:hAnsi="宋体" w:eastAsia="宋体" w:cs="宋体"/>
          <w:b w:val="0"/>
          <w:sz w:val="24"/>
          <w:szCs w:val="24"/>
        </w:rPr>
        <w:t>合同生效及其他</w:t>
      </w:r>
    </w:p>
    <w:p w14:paraId="75D3FC07">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(一)合同经双方法定代表人或授权委托代理人签字并加盖单位公章后生效。</w:t>
      </w:r>
    </w:p>
    <w:p w14:paraId="0C1474B7">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pacing w:val="-5"/>
          <w:sz w:val="24"/>
          <w:szCs w:val="24"/>
        </w:rPr>
        <w:t>本合同一式</w:t>
      </w:r>
      <w:r>
        <w:rPr>
          <w:rFonts w:hint="eastAsia" w:ascii="宋体" w:hAnsi="宋体" w:eastAsia="宋体" w:cs="宋体"/>
          <w:sz w:val="24"/>
          <w:szCs w:val="24"/>
        </w:rPr>
        <w:t>XX</w:t>
      </w:r>
      <w:r>
        <w:rPr>
          <w:rFonts w:hint="eastAsia" w:ascii="宋体" w:hAnsi="宋体" w:eastAsia="宋体" w:cs="宋体"/>
          <w:spacing w:val="-7"/>
          <w:sz w:val="24"/>
          <w:szCs w:val="24"/>
        </w:rPr>
        <w:t>份，自双方签章之日起起效。甲方</w:t>
      </w:r>
      <w:r>
        <w:rPr>
          <w:rFonts w:hint="eastAsia" w:ascii="宋体" w:hAnsi="宋体" w:eastAsia="宋体" w:cs="宋体"/>
          <w:sz w:val="24"/>
          <w:szCs w:val="24"/>
        </w:rPr>
        <w:t>XX</w:t>
      </w:r>
      <w:r>
        <w:rPr>
          <w:rFonts w:hint="eastAsia" w:ascii="宋体" w:hAnsi="宋体" w:eastAsia="宋体" w:cs="宋体"/>
          <w:spacing w:val="-9"/>
          <w:sz w:val="24"/>
          <w:szCs w:val="24"/>
        </w:rPr>
        <w:t>份，乙方</w:t>
      </w:r>
      <w:r>
        <w:rPr>
          <w:rFonts w:hint="eastAsia" w:ascii="宋体" w:hAnsi="宋体" w:eastAsia="宋体" w:cs="宋体"/>
          <w:sz w:val="24"/>
          <w:szCs w:val="24"/>
        </w:rPr>
        <w:t>XX</w:t>
      </w:r>
      <w:r>
        <w:rPr>
          <w:rFonts w:hint="eastAsia" w:ascii="宋体" w:hAnsi="宋体" w:eastAsia="宋体" w:cs="宋体"/>
          <w:spacing w:val="-7"/>
          <w:sz w:val="24"/>
          <w:szCs w:val="24"/>
        </w:rPr>
        <w:t>份，</w:t>
      </w:r>
      <w:r>
        <w:rPr>
          <w:rFonts w:hint="eastAsia" w:ascii="宋体" w:hAnsi="宋体" w:eastAsia="宋体" w:cs="宋体"/>
          <w:sz w:val="24"/>
          <w:szCs w:val="24"/>
        </w:rPr>
        <w:t>具有同等法律效力。</w:t>
      </w:r>
    </w:p>
    <w:p w14:paraId="439DF669">
      <w:pPr>
        <w:pStyle w:val="2"/>
        <w:keepNext w:val="0"/>
        <w:keepLines w:val="0"/>
        <w:pageBreakBefore w:val="0"/>
        <w:widowControl w:val="0"/>
        <w:tabs>
          <w:tab w:val="left" w:pos="1904"/>
        </w:tabs>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第十</w:t>
      </w:r>
      <w:r>
        <w:rPr>
          <w:rFonts w:hint="eastAsia" w:ascii="宋体" w:hAnsi="宋体" w:eastAsia="宋体" w:cs="宋体"/>
          <w:b w:val="0"/>
          <w:sz w:val="24"/>
          <w:szCs w:val="24"/>
          <w:lang w:val="en-US" w:eastAsia="zh-CN"/>
        </w:rPr>
        <w:t>五</w:t>
      </w:r>
      <w:r>
        <w:rPr>
          <w:rFonts w:hint="eastAsia" w:ascii="宋体" w:hAnsi="宋体" w:eastAsia="宋体" w:cs="宋体"/>
          <w:b w:val="0"/>
          <w:sz w:val="24"/>
          <w:szCs w:val="24"/>
        </w:rPr>
        <w:t>条</w:t>
      </w:r>
      <w:r>
        <w:rPr>
          <w:rFonts w:hint="eastAsia" w:ascii="宋体" w:hAnsi="宋体" w:eastAsia="宋体" w:cs="宋体"/>
          <w:b w:val="0"/>
          <w:sz w:val="24"/>
          <w:szCs w:val="24"/>
        </w:rPr>
        <w:tab/>
      </w:r>
      <w:bookmarkStart w:id="103" w:name="_bookmark121"/>
      <w:bookmarkEnd w:id="103"/>
      <w:bookmarkStart w:id="104" w:name="第十六条  附件"/>
      <w:bookmarkEnd w:id="104"/>
      <w:r>
        <w:rPr>
          <w:rFonts w:hint="eastAsia" w:ascii="宋体" w:hAnsi="宋体" w:eastAsia="宋体" w:cs="宋体"/>
          <w:b w:val="0"/>
          <w:sz w:val="24"/>
          <w:szCs w:val="24"/>
        </w:rPr>
        <w:t>附件</w:t>
      </w:r>
    </w:p>
    <w:p w14:paraId="10B82F0C">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499" w:firstLineChars="208"/>
        <w:jc w:val="both"/>
        <w:textAlignment w:val="auto"/>
        <w:rPr>
          <w:rFonts w:hint="eastAsia" w:ascii="宋体" w:hAnsi="宋体" w:eastAsia="宋体" w:cs="宋体"/>
          <w:sz w:val="24"/>
          <w:szCs w:val="24"/>
        </w:rPr>
      </w:pPr>
      <w:r>
        <w:rPr>
          <w:rFonts w:hint="eastAsia" w:ascii="宋体" w:hAnsi="宋体" w:eastAsia="宋体" w:cs="宋体"/>
          <w:sz w:val="24"/>
          <w:szCs w:val="24"/>
        </w:rPr>
        <w:t>(一)项目竞争性磋商文件。</w:t>
      </w:r>
      <w:r>
        <w:rPr>
          <w:rFonts w:hint="eastAsia" w:ascii="宋体" w:hAnsi="宋体" w:eastAsia="宋体" w:cs="宋体"/>
          <w:w w:val="105"/>
          <w:sz w:val="24"/>
          <w:szCs w:val="24"/>
        </w:rPr>
        <w:t>(二)项目修改澄清文件。</w:t>
      </w:r>
      <w:r>
        <w:rPr>
          <w:rFonts w:hint="eastAsia" w:ascii="宋体" w:hAnsi="宋体" w:eastAsia="宋体" w:cs="宋体"/>
          <w:sz w:val="24"/>
          <w:szCs w:val="24"/>
        </w:rPr>
        <w:t>(三)项目响应文件。</w:t>
      </w:r>
    </w:p>
    <w:p w14:paraId="14E2F18B">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(四)成交通知书。</w:t>
      </w:r>
    </w:p>
    <w:p w14:paraId="02BCCAB0">
      <w:pPr>
        <w:pStyle w:val="2"/>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524" w:firstLineChars="208"/>
        <w:jc w:val="both"/>
        <w:textAlignment w:val="auto"/>
        <w:rPr>
          <w:rFonts w:hint="eastAsia" w:ascii="宋体" w:hAnsi="宋体" w:eastAsia="宋体" w:cs="宋体"/>
          <w:sz w:val="24"/>
          <w:szCs w:val="24"/>
        </w:rPr>
      </w:pPr>
      <w:r>
        <w:rPr>
          <w:rFonts w:hint="eastAsia" w:ascii="宋体" w:hAnsi="宋体" w:eastAsia="宋体" w:cs="宋体"/>
          <w:w w:val="105"/>
          <w:sz w:val="24"/>
          <w:szCs w:val="24"/>
        </w:rPr>
        <w:t>(五)其他。</w:t>
      </w:r>
    </w:p>
    <w:p w14:paraId="6625672C">
      <w:pPr>
        <w:pStyle w:val="2"/>
        <w:spacing w:before="2"/>
        <w:ind w:left="0"/>
        <w:rPr>
          <w:rFonts w:hint="eastAsia" w:ascii="宋体" w:hAnsi="宋体" w:eastAsia="宋体" w:cs="宋体"/>
          <w:sz w:val="6"/>
        </w:rPr>
      </w:pPr>
    </w:p>
    <w:p w14:paraId="2E55ACAB">
      <w:pPr>
        <w:pStyle w:val="2"/>
        <w:spacing w:before="12"/>
        <w:ind w:left="0"/>
        <w:rPr>
          <w:rFonts w:hint="eastAsia" w:ascii="宋体" w:hAnsi="宋体" w:eastAsia="宋体" w:cs="宋体"/>
          <w:b w:val="0"/>
          <w:sz w:val="14"/>
        </w:rPr>
      </w:pPr>
    </w:p>
    <w:p w14:paraId="46CACE1A">
      <w:pPr>
        <w:pStyle w:val="2"/>
        <w:rPr>
          <w:rFonts w:hint="eastAsia"/>
        </w:rPr>
      </w:pPr>
    </w:p>
    <w:p w14:paraId="012D8B87">
      <w:pPr>
        <w:rPr>
          <w:rFonts w:hint="eastAsia"/>
        </w:rPr>
      </w:pPr>
    </w:p>
    <w:p w14:paraId="4CFCE703">
      <w:pPr>
        <w:pStyle w:val="2"/>
        <w:tabs>
          <w:tab w:val="left" w:pos="1299"/>
          <w:tab w:val="left" w:pos="5199"/>
          <w:tab w:val="left" w:pos="6279"/>
        </w:tabs>
        <w:rPr>
          <w:rFonts w:hint="eastAsia" w:ascii="宋体" w:hAnsi="宋体" w:eastAsia="宋体" w:cs="宋体"/>
        </w:rPr>
      </w:pPr>
      <w:r>
        <w:rPr>
          <w:rFonts w:hint="eastAsia" w:ascii="宋体" w:hAnsi="宋体" w:eastAsia="宋体" w:cs="宋体"/>
          <w:w w:val="105"/>
        </w:rPr>
        <w:t>甲方：</w:t>
      </w:r>
      <w:r>
        <w:rPr>
          <w:rFonts w:hint="eastAsia" w:ascii="宋体" w:hAnsi="宋体" w:eastAsia="宋体" w:cs="宋体"/>
          <w:w w:val="105"/>
        </w:rPr>
        <w:tab/>
      </w:r>
      <w:r>
        <w:rPr>
          <w:rFonts w:hint="eastAsia" w:ascii="宋体" w:hAnsi="宋体" w:eastAsia="宋体" w:cs="宋体"/>
          <w:w w:val="105"/>
        </w:rPr>
        <w:t>(盖章)</w:t>
      </w:r>
      <w:r>
        <w:rPr>
          <w:rFonts w:hint="eastAsia" w:ascii="宋体" w:hAnsi="宋体" w:eastAsia="宋体" w:cs="宋体"/>
          <w:w w:val="105"/>
        </w:rPr>
        <w:tab/>
      </w:r>
      <w:r>
        <w:rPr>
          <w:rFonts w:hint="eastAsia" w:ascii="宋体" w:hAnsi="宋体" w:eastAsia="宋体" w:cs="宋体"/>
          <w:w w:val="105"/>
        </w:rPr>
        <w:t>乙方：</w:t>
      </w:r>
      <w:r>
        <w:rPr>
          <w:rFonts w:hint="eastAsia" w:ascii="宋体" w:hAnsi="宋体" w:eastAsia="宋体" w:cs="宋体"/>
          <w:w w:val="105"/>
        </w:rPr>
        <w:tab/>
      </w:r>
      <w:r>
        <w:rPr>
          <w:rFonts w:hint="eastAsia" w:ascii="宋体" w:hAnsi="宋体" w:eastAsia="宋体" w:cs="宋体"/>
          <w:w w:val="105"/>
        </w:rPr>
        <w:t>(盖章)</w:t>
      </w:r>
    </w:p>
    <w:p w14:paraId="2FBCF934">
      <w:pPr>
        <w:pStyle w:val="2"/>
        <w:tabs>
          <w:tab w:val="left" w:pos="5199"/>
        </w:tabs>
        <w:spacing w:before="209"/>
        <w:rPr>
          <w:rFonts w:hint="eastAsia" w:ascii="宋体" w:hAnsi="宋体" w:eastAsia="宋体" w:cs="宋体"/>
        </w:rPr>
      </w:pPr>
      <w:r>
        <w:rPr>
          <w:rFonts w:hint="eastAsia" w:ascii="宋体" w:hAnsi="宋体" w:eastAsia="宋体" w:cs="宋体"/>
          <w:w w:val="105"/>
        </w:rPr>
        <w:t>法定代表人(被授权人)：</w:t>
      </w:r>
      <w:r>
        <w:rPr>
          <w:rFonts w:hint="eastAsia" w:ascii="宋体" w:hAnsi="宋体" w:eastAsia="宋体" w:cs="宋体"/>
          <w:w w:val="105"/>
        </w:rPr>
        <w:tab/>
      </w:r>
      <w:r>
        <w:rPr>
          <w:rFonts w:hint="eastAsia" w:ascii="宋体" w:hAnsi="宋体" w:eastAsia="宋体" w:cs="宋体"/>
          <w:w w:val="105"/>
        </w:rPr>
        <w:t>法定代表人(被授权人)：</w:t>
      </w:r>
    </w:p>
    <w:p w14:paraId="57476FDE">
      <w:pPr>
        <w:pStyle w:val="2"/>
        <w:tabs>
          <w:tab w:val="left" w:pos="5199"/>
        </w:tabs>
        <w:spacing w:before="209"/>
        <w:rPr>
          <w:rFonts w:hint="eastAsia" w:ascii="宋体" w:hAnsi="宋体" w:eastAsia="宋体" w:cs="宋体"/>
        </w:rPr>
      </w:pPr>
      <w:r>
        <w:rPr>
          <w:rFonts w:hint="eastAsia" w:ascii="宋体" w:hAnsi="宋体" w:eastAsia="宋体" w:cs="宋体"/>
          <w:w w:val="110"/>
        </w:rPr>
        <w:t>地址(住所)：</w:t>
      </w:r>
      <w:r>
        <w:rPr>
          <w:rFonts w:hint="eastAsia" w:ascii="宋体" w:hAnsi="宋体" w:eastAsia="宋体" w:cs="宋体"/>
          <w:w w:val="110"/>
        </w:rPr>
        <w:tab/>
      </w:r>
      <w:r>
        <w:rPr>
          <w:rFonts w:hint="eastAsia" w:ascii="宋体" w:hAnsi="宋体" w:eastAsia="宋体" w:cs="宋体"/>
          <w:w w:val="110"/>
        </w:rPr>
        <w:t>地址(住所)：</w:t>
      </w:r>
    </w:p>
    <w:p w14:paraId="45374328">
      <w:pPr>
        <w:pStyle w:val="2"/>
        <w:tabs>
          <w:tab w:val="left" w:pos="5199"/>
        </w:tabs>
        <w:spacing w:before="209"/>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rPr>
        <w:tab/>
      </w:r>
      <w:r>
        <w:rPr>
          <w:rFonts w:hint="eastAsia" w:ascii="宋体" w:hAnsi="宋体" w:eastAsia="宋体" w:cs="宋体"/>
        </w:rPr>
        <w:t>开户银行：</w:t>
      </w:r>
    </w:p>
    <w:p w14:paraId="02A8C855">
      <w:pPr>
        <w:pStyle w:val="2"/>
        <w:tabs>
          <w:tab w:val="left" w:pos="5199"/>
        </w:tabs>
        <w:spacing w:before="211"/>
        <w:rPr>
          <w:rFonts w:hint="eastAsia" w:ascii="宋体" w:hAnsi="宋体" w:eastAsia="宋体" w:cs="宋体"/>
        </w:rPr>
      </w:pPr>
      <w:r>
        <w:rPr>
          <w:rFonts w:hint="eastAsia" w:ascii="宋体" w:hAnsi="宋体" w:eastAsia="宋体" w:cs="宋体"/>
        </w:rPr>
        <w:t>账号：</w:t>
      </w:r>
      <w:r>
        <w:rPr>
          <w:rFonts w:hint="eastAsia" w:ascii="宋体" w:hAnsi="宋体" w:eastAsia="宋体" w:cs="宋体"/>
        </w:rPr>
        <w:tab/>
      </w:r>
      <w:r>
        <w:rPr>
          <w:rFonts w:hint="eastAsia" w:ascii="宋体" w:hAnsi="宋体" w:eastAsia="宋体" w:cs="宋体"/>
        </w:rPr>
        <w:t>账号：</w:t>
      </w:r>
    </w:p>
    <w:p w14:paraId="689F5A3C">
      <w:pPr>
        <w:pStyle w:val="2"/>
        <w:tabs>
          <w:tab w:val="left" w:pos="5199"/>
        </w:tabs>
        <w:spacing w:before="209"/>
        <w:rPr>
          <w:rFonts w:hint="eastAsia" w:ascii="宋体" w:hAnsi="宋体" w:eastAsia="宋体" w:cs="宋体"/>
        </w:rPr>
      </w:pPr>
      <w:r>
        <w:rPr>
          <w:rFonts w:hint="eastAsia" w:ascii="宋体" w:hAnsi="宋体" w:eastAsia="宋体" w:cs="宋体"/>
        </w:rPr>
        <w:t>电话：</w:t>
      </w:r>
      <w:r>
        <w:rPr>
          <w:rFonts w:hint="eastAsia" w:ascii="宋体" w:hAnsi="宋体" w:eastAsia="宋体" w:cs="宋体"/>
        </w:rPr>
        <w:tab/>
      </w:r>
      <w:r>
        <w:rPr>
          <w:rFonts w:hint="eastAsia" w:ascii="宋体" w:hAnsi="宋体" w:eastAsia="宋体" w:cs="宋体"/>
        </w:rPr>
        <w:t>电话：</w:t>
      </w:r>
    </w:p>
    <w:p w14:paraId="7EA5A66A">
      <w:pPr>
        <w:pStyle w:val="2"/>
        <w:tabs>
          <w:tab w:val="left" w:pos="5199"/>
        </w:tabs>
        <w:spacing w:before="211"/>
        <w:rPr>
          <w:rFonts w:hint="eastAsia" w:ascii="宋体" w:hAnsi="宋体" w:eastAsia="宋体" w:cs="宋体"/>
        </w:rPr>
      </w:pPr>
      <w:r>
        <w:rPr>
          <w:rFonts w:hint="eastAsia" w:ascii="宋体" w:hAnsi="宋体" w:eastAsia="宋体" w:cs="宋体"/>
        </w:rPr>
        <w:t>传真：</w:t>
      </w:r>
      <w:r>
        <w:rPr>
          <w:rFonts w:hint="eastAsia" w:ascii="宋体" w:hAnsi="宋体" w:eastAsia="宋体" w:cs="宋体"/>
        </w:rPr>
        <w:tab/>
      </w:r>
      <w:r>
        <w:rPr>
          <w:rFonts w:hint="eastAsia" w:ascii="宋体" w:hAnsi="宋体" w:eastAsia="宋体" w:cs="宋体"/>
        </w:rPr>
        <w:t>传真：</w:t>
      </w:r>
    </w:p>
    <w:p w14:paraId="39A52545">
      <w:pPr>
        <w:pStyle w:val="2"/>
        <w:spacing w:before="4"/>
        <w:ind w:left="0"/>
        <w:rPr>
          <w:rFonts w:hint="eastAsia" w:ascii="宋体" w:hAnsi="宋体" w:eastAsia="宋体" w:cs="宋体"/>
          <w:sz w:val="10"/>
        </w:rPr>
      </w:pPr>
    </w:p>
    <w:p w14:paraId="6C2BC541">
      <w:pPr>
        <w:pStyle w:val="2"/>
        <w:tabs>
          <w:tab w:val="left" w:pos="5199"/>
        </w:tabs>
        <w:rPr>
          <w:rFonts w:hint="eastAsia" w:ascii="宋体" w:hAnsi="宋体" w:eastAsia="宋体" w:cs="宋体"/>
        </w:rPr>
      </w:pPr>
      <w:r>
        <w:rPr>
          <w:rFonts w:hint="eastAsia" w:ascii="宋体" w:hAnsi="宋体" w:eastAsia="宋体" w:cs="宋体"/>
        </w:rPr>
        <w:t>签约日期：XX年XX月XX日</w:t>
      </w:r>
      <w:r>
        <w:rPr>
          <w:rFonts w:hint="eastAsia" w:ascii="宋体" w:hAnsi="宋体" w:eastAsia="宋体" w:cs="宋体"/>
        </w:rPr>
        <w:tab/>
      </w:r>
      <w:r>
        <w:rPr>
          <w:rFonts w:hint="eastAsia" w:ascii="宋体" w:hAnsi="宋体" w:eastAsia="宋体" w:cs="宋体"/>
        </w:rPr>
        <w:t>签约日期：XX年XX月XX日</w:t>
      </w:r>
    </w:p>
    <w:p w14:paraId="2C91680E">
      <w:pPr>
        <w:pStyle w:val="4"/>
        <w:rPr>
          <w:rFonts w:hint="eastAsia" w:ascii="宋体" w:hAnsi="宋体" w:eastAsia="宋体" w:cs="宋体"/>
          <w:b w:val="0"/>
        </w:rPr>
      </w:pPr>
      <w:bookmarkStart w:id="105" w:name="第九章 附件"/>
      <w:bookmarkEnd w:id="105"/>
      <w:bookmarkStart w:id="106" w:name="附件二：问题的澄清、说明、更正"/>
      <w:bookmarkEnd w:id="106"/>
      <w:bookmarkStart w:id="107" w:name="_bookmark122"/>
      <w:bookmarkEnd w:id="107"/>
    </w:p>
    <w:p w14:paraId="3B0E81FD">
      <w:pPr>
        <w:pStyle w:val="4"/>
        <w:rPr>
          <w:rFonts w:hint="eastAsia" w:ascii="宋体" w:hAnsi="宋体" w:eastAsia="宋体" w:cs="宋体"/>
          <w:b w:val="0"/>
        </w:rPr>
      </w:pPr>
      <w:r>
        <w:rPr>
          <w:rFonts w:hint="eastAsia" w:ascii="宋体" w:hAnsi="宋体" w:eastAsia="宋体" w:cs="宋体"/>
          <w:b w:val="0"/>
        </w:rPr>
        <w:t>第九章附件</w:t>
      </w:r>
    </w:p>
    <w:p w14:paraId="7A2A89F4">
      <w:pPr>
        <w:pStyle w:val="2"/>
        <w:spacing w:line="415" w:lineRule="exact"/>
        <w:ind w:left="0" w:right="4709"/>
        <w:jc w:val="center"/>
        <w:rPr>
          <w:rFonts w:hint="eastAsia" w:ascii="宋体" w:hAnsi="宋体" w:eastAsia="宋体" w:cs="宋体"/>
          <w:b w:val="0"/>
        </w:rPr>
      </w:pPr>
      <w:bookmarkStart w:id="108" w:name="_bookmark123"/>
      <w:bookmarkEnd w:id="108"/>
      <w:bookmarkStart w:id="109" w:name="附件一：问题的澄清、说明、更正通知"/>
      <w:bookmarkEnd w:id="109"/>
      <w:r>
        <w:rPr>
          <w:rFonts w:hint="eastAsia" w:ascii="宋体" w:hAnsi="宋体" w:eastAsia="宋体" w:cs="宋体"/>
          <w:b w:val="0"/>
        </w:rPr>
        <w:t>附件一：问题的澄清、说明、更正通知</w:t>
      </w:r>
    </w:p>
    <w:p w14:paraId="77F94507">
      <w:pPr>
        <w:pStyle w:val="2"/>
        <w:spacing w:line="397" w:lineRule="exact"/>
        <w:ind w:left="491" w:right="21"/>
        <w:jc w:val="center"/>
        <w:rPr>
          <w:rFonts w:hint="eastAsia" w:ascii="宋体" w:hAnsi="宋体" w:eastAsia="宋体" w:cs="宋体"/>
          <w:b w:val="0"/>
        </w:rPr>
      </w:pPr>
      <w:r>
        <w:rPr>
          <w:rFonts w:hint="eastAsia" w:ascii="宋体" w:hAnsi="宋体" w:eastAsia="宋体" w:cs="宋体"/>
          <w:b w:val="0"/>
        </w:rPr>
        <w:t>问题的澄清、说明、更正通知</w:t>
      </w:r>
    </w:p>
    <w:p w14:paraId="4882472E">
      <w:pPr>
        <w:pStyle w:val="2"/>
        <w:spacing w:line="487" w:lineRule="exact"/>
        <w:ind w:left="486" w:right="21"/>
        <w:jc w:val="center"/>
        <w:rPr>
          <w:rFonts w:hint="eastAsia" w:ascii="宋体" w:hAnsi="宋体" w:eastAsia="宋体" w:cs="宋体"/>
          <w:b w:val="0"/>
        </w:rPr>
      </w:pPr>
      <w:r>
        <w:rPr>
          <w:rFonts w:hint="eastAsia" w:ascii="宋体" w:hAnsi="宋体" w:eastAsia="宋体" w:cs="宋体"/>
          <w:b w:val="0"/>
          <w:w w:val="120"/>
        </w:rPr>
        <w:t>(</w:t>
      </w:r>
      <w:r>
        <w:rPr>
          <w:rFonts w:hint="eastAsia" w:ascii="宋体" w:hAnsi="宋体" w:eastAsia="宋体" w:cs="宋体"/>
          <w:b w:val="0"/>
          <w:w w:val="110"/>
        </w:rPr>
        <w:t>由磋商小组发出</w:t>
      </w:r>
      <w:r>
        <w:rPr>
          <w:rFonts w:hint="eastAsia" w:ascii="宋体" w:hAnsi="宋体" w:eastAsia="宋体" w:cs="宋体"/>
          <w:b w:val="0"/>
          <w:w w:val="120"/>
        </w:rPr>
        <w:t>)</w:t>
      </w:r>
    </w:p>
    <w:p w14:paraId="57B9537F">
      <w:pPr>
        <w:pStyle w:val="2"/>
        <w:spacing w:line="468" w:lineRule="exact"/>
        <w:ind w:left="700"/>
        <w:rPr>
          <w:rFonts w:hint="eastAsia" w:ascii="宋体" w:hAnsi="宋体" w:eastAsia="宋体" w:cs="宋体"/>
        </w:rPr>
      </w:pPr>
      <w:r>
        <w:rPr>
          <w:rFonts w:hint="eastAsia" w:ascii="宋体" w:hAnsi="宋体" w:eastAsia="宋体" w:cs="宋体"/>
        </w:rPr>
        <w:t>编号：</w:t>
      </w:r>
    </w:p>
    <w:p w14:paraId="0F6C68C0">
      <w:pPr>
        <w:pStyle w:val="2"/>
        <w:spacing w:before="4"/>
        <w:ind w:left="0"/>
        <w:rPr>
          <w:rFonts w:hint="eastAsia" w:ascii="宋体" w:hAnsi="宋体" w:eastAsia="宋体" w:cs="宋体"/>
          <w:sz w:val="27"/>
        </w:rPr>
      </w:pPr>
    </w:p>
    <w:p w14:paraId="61C7EABF">
      <w:pPr>
        <w:pStyle w:val="2"/>
        <w:tabs>
          <w:tab w:val="left" w:pos="3339"/>
        </w:tabs>
        <w:spacing w:line="434" w:lineRule="exact"/>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w w:val="110"/>
        </w:rPr>
        <w:t>(供应商名称)：</w:t>
      </w:r>
    </w:p>
    <w:p w14:paraId="208AA4CF">
      <w:pPr>
        <w:pStyle w:val="2"/>
        <w:tabs>
          <w:tab w:val="left" w:pos="3819"/>
        </w:tabs>
        <w:spacing w:before="16" w:line="206" w:lineRule="auto"/>
        <w:ind w:right="237" w:firstLine="480"/>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spacing w:val="-8"/>
        </w:rPr>
        <w:t>(项目名称)竞争性磋商小组，对你方的响应文件进行了仔细</w:t>
      </w:r>
      <w:r>
        <w:rPr>
          <w:rFonts w:hint="eastAsia" w:ascii="宋体" w:hAnsi="宋体" w:eastAsia="宋体" w:cs="宋体"/>
          <w:w w:val="105"/>
        </w:rPr>
        <w:t>的审查，现需你方对下列问题以书面形式予以</w:t>
      </w:r>
      <w:r>
        <w:rPr>
          <w:rFonts w:hint="eastAsia" w:ascii="宋体" w:hAnsi="宋体" w:eastAsia="宋体" w:cs="宋体"/>
          <w:b w:val="0"/>
          <w:w w:val="105"/>
        </w:rPr>
        <w:t>澄清、说明、更正</w:t>
      </w:r>
      <w:r>
        <w:rPr>
          <w:rFonts w:hint="eastAsia" w:ascii="宋体" w:hAnsi="宋体" w:eastAsia="宋体" w:cs="宋体"/>
          <w:w w:val="105"/>
        </w:rPr>
        <w:t>：</w:t>
      </w:r>
    </w:p>
    <w:p w14:paraId="4AA9E5B2">
      <w:pPr>
        <w:pStyle w:val="2"/>
        <w:spacing w:line="429" w:lineRule="exact"/>
        <w:ind w:left="700"/>
        <w:rPr>
          <w:rFonts w:hint="eastAsia" w:ascii="宋体" w:hAnsi="宋体" w:eastAsia="宋体" w:cs="宋体"/>
        </w:rPr>
      </w:pPr>
      <w:r>
        <w:rPr>
          <w:rFonts w:hint="eastAsia" w:ascii="宋体" w:hAnsi="宋体" w:eastAsia="宋体" w:cs="宋体"/>
          <w:w w:val="110"/>
        </w:rPr>
        <w:t>1.</w:t>
      </w:r>
    </w:p>
    <w:p w14:paraId="56516621">
      <w:pPr>
        <w:pStyle w:val="2"/>
        <w:spacing w:line="440" w:lineRule="exact"/>
        <w:ind w:left="700"/>
        <w:rPr>
          <w:rFonts w:hint="eastAsia" w:ascii="宋体" w:hAnsi="宋体" w:eastAsia="宋体" w:cs="宋体"/>
        </w:rPr>
      </w:pPr>
      <w:r>
        <w:rPr>
          <w:rFonts w:hint="eastAsia" w:ascii="宋体" w:hAnsi="宋体" w:eastAsia="宋体" w:cs="宋体"/>
          <w:w w:val="110"/>
        </w:rPr>
        <w:t>2.</w:t>
      </w:r>
    </w:p>
    <w:p w14:paraId="38B2D348">
      <w:pPr>
        <w:pStyle w:val="2"/>
        <w:spacing w:line="439" w:lineRule="exact"/>
        <w:ind w:left="700"/>
        <w:rPr>
          <w:rFonts w:hint="eastAsia" w:ascii="宋体" w:hAnsi="宋体" w:eastAsia="宋体" w:cs="宋体"/>
        </w:rPr>
      </w:pPr>
      <w:r>
        <w:rPr>
          <w:rFonts w:hint="eastAsia" w:ascii="宋体" w:hAnsi="宋体" w:eastAsia="宋体" w:cs="宋体"/>
        </w:rPr>
        <w:t>……</w:t>
      </w:r>
    </w:p>
    <w:p w14:paraId="2C472A48">
      <w:pPr>
        <w:pStyle w:val="2"/>
        <w:tabs>
          <w:tab w:val="left" w:pos="5286"/>
          <w:tab w:val="left" w:pos="6366"/>
          <w:tab w:val="left" w:pos="7326"/>
          <w:tab w:val="left" w:pos="8046"/>
          <w:tab w:val="left" w:pos="10025"/>
        </w:tabs>
        <w:spacing w:line="440" w:lineRule="exact"/>
        <w:ind w:left="700"/>
        <w:rPr>
          <w:rFonts w:hint="eastAsia" w:ascii="宋体" w:hAnsi="宋体" w:eastAsia="宋体" w:cs="宋体"/>
        </w:rPr>
      </w:pPr>
      <w:r>
        <w:rPr>
          <w:rFonts w:hint="eastAsia" w:ascii="宋体" w:hAnsi="宋体" w:eastAsia="宋体" w:cs="宋体"/>
        </w:rPr>
        <w:t>请将上述问题的</w:t>
      </w:r>
      <w:r>
        <w:rPr>
          <w:rFonts w:hint="eastAsia" w:ascii="宋体" w:hAnsi="宋体" w:eastAsia="宋体" w:cs="宋体"/>
          <w:b w:val="0"/>
        </w:rPr>
        <w:t>澄清</w:t>
      </w:r>
      <w:r>
        <w:rPr>
          <w:rFonts w:hint="eastAsia" w:ascii="宋体" w:hAnsi="宋体" w:eastAsia="宋体" w:cs="宋体"/>
          <w:b w:val="0"/>
          <w:spacing w:val="-48"/>
        </w:rPr>
        <w:t>、</w:t>
      </w:r>
      <w:r>
        <w:rPr>
          <w:rFonts w:hint="eastAsia" w:ascii="宋体" w:hAnsi="宋体" w:eastAsia="宋体" w:cs="宋体"/>
          <w:b w:val="0"/>
        </w:rPr>
        <w:t>说明</w:t>
      </w:r>
      <w:r>
        <w:rPr>
          <w:rFonts w:hint="eastAsia" w:ascii="宋体" w:hAnsi="宋体" w:eastAsia="宋体" w:cs="宋体"/>
          <w:b w:val="0"/>
          <w:spacing w:val="-48"/>
        </w:rPr>
        <w:t>、</w:t>
      </w:r>
      <w:r>
        <w:rPr>
          <w:rFonts w:hint="eastAsia" w:ascii="宋体" w:hAnsi="宋体" w:eastAsia="宋体" w:cs="宋体"/>
          <w:b w:val="0"/>
        </w:rPr>
        <w:t>更正</w:t>
      </w:r>
      <w:r>
        <w:rPr>
          <w:rFonts w:hint="eastAsia" w:ascii="宋体" w:hAnsi="宋体" w:eastAsia="宋体" w:cs="宋体"/>
        </w:rPr>
        <w:t>于</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u w:val="single"/>
        </w:rPr>
        <w:tab/>
      </w:r>
      <w:r>
        <w:rPr>
          <w:rFonts w:hint="eastAsia" w:ascii="宋体" w:hAnsi="宋体" w:eastAsia="宋体" w:cs="宋体"/>
          <w:spacing w:val="-1"/>
        </w:rPr>
        <w:t>时</w:t>
      </w:r>
      <w:r>
        <w:rPr>
          <w:rFonts w:hint="eastAsia" w:ascii="宋体" w:hAnsi="宋体" w:eastAsia="宋体" w:cs="宋体"/>
        </w:rPr>
        <w:t>前递交至</w:t>
      </w:r>
      <w:r>
        <w:rPr>
          <w:rFonts w:hint="eastAsia" w:ascii="宋体" w:hAnsi="宋体" w:eastAsia="宋体" w:cs="宋体"/>
          <w:u w:val="single"/>
        </w:rPr>
        <w:tab/>
      </w:r>
    </w:p>
    <w:p w14:paraId="5EB178EB">
      <w:pPr>
        <w:pStyle w:val="2"/>
        <w:tabs>
          <w:tab w:val="left" w:pos="1659"/>
          <w:tab w:val="left" w:pos="2259"/>
          <w:tab w:val="left" w:pos="2379"/>
          <w:tab w:val="left" w:pos="2859"/>
          <w:tab w:val="left" w:pos="3459"/>
          <w:tab w:val="left" w:pos="6939"/>
          <w:tab w:val="left" w:pos="8499"/>
        </w:tabs>
        <w:spacing w:before="16" w:line="206" w:lineRule="auto"/>
        <w:ind w:right="265"/>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105"/>
        </w:rPr>
        <w:t>(详细地址)或传真至</w:t>
      </w:r>
      <w:r>
        <w:rPr>
          <w:rFonts w:hint="eastAsia" w:ascii="宋体" w:hAnsi="宋体" w:eastAsia="宋体" w:cs="宋体"/>
          <w:w w:val="105"/>
          <w:u w:val="single"/>
        </w:rPr>
        <w:tab/>
      </w:r>
      <w:r>
        <w:rPr>
          <w:rFonts w:hint="eastAsia" w:ascii="宋体" w:hAnsi="宋体" w:eastAsia="宋体" w:cs="宋体"/>
        </w:rPr>
        <w:t>(传真号码)。采用传真方式</w:t>
      </w:r>
      <w:r>
        <w:rPr>
          <w:rFonts w:hint="eastAsia" w:ascii="宋体" w:hAnsi="宋体" w:eastAsia="宋体" w:cs="宋体"/>
          <w:w w:val="105"/>
        </w:rPr>
        <w:t>的，应在</w:t>
      </w:r>
      <w:r>
        <w:rPr>
          <w:rFonts w:hint="eastAsia" w:ascii="宋体" w:hAnsi="宋体" w:eastAsia="宋体" w:cs="宋体"/>
          <w:w w:val="105"/>
          <w:u w:val="single"/>
        </w:rPr>
        <w:tab/>
      </w:r>
      <w:r>
        <w:rPr>
          <w:rFonts w:hint="eastAsia" w:ascii="宋体" w:hAnsi="宋体" w:eastAsia="宋体" w:cs="宋体"/>
          <w:w w:val="105"/>
        </w:rPr>
        <w:t>年</w:t>
      </w:r>
      <w:r>
        <w:rPr>
          <w:rFonts w:hint="eastAsia" w:ascii="宋体" w:hAnsi="宋体" w:eastAsia="宋体" w:cs="宋体"/>
          <w:w w:val="105"/>
          <w:u w:val="single"/>
        </w:rPr>
        <w:tab/>
      </w:r>
      <w:r>
        <w:rPr>
          <w:rFonts w:hint="eastAsia" w:ascii="宋体" w:hAnsi="宋体" w:eastAsia="宋体" w:cs="宋体"/>
          <w:w w:val="105"/>
        </w:rPr>
        <w:t>月</w:t>
      </w:r>
      <w:r>
        <w:rPr>
          <w:rFonts w:hint="eastAsia" w:ascii="宋体" w:hAnsi="宋体" w:eastAsia="宋体" w:cs="宋体"/>
          <w:w w:val="105"/>
          <w:u w:val="single"/>
        </w:rPr>
        <w:tab/>
      </w:r>
      <w:r>
        <w:rPr>
          <w:rFonts w:hint="eastAsia" w:ascii="宋体" w:hAnsi="宋体" w:eastAsia="宋体" w:cs="宋体"/>
          <w:w w:val="105"/>
        </w:rPr>
        <w:t>日</w:t>
      </w:r>
      <w:r>
        <w:rPr>
          <w:rFonts w:hint="eastAsia" w:ascii="宋体" w:hAnsi="宋体" w:eastAsia="宋体" w:cs="宋体"/>
          <w:w w:val="105"/>
          <w:u w:val="single"/>
        </w:rPr>
        <w:tab/>
      </w:r>
      <w:r>
        <w:rPr>
          <w:rFonts w:hint="eastAsia" w:ascii="宋体" w:hAnsi="宋体" w:eastAsia="宋体" w:cs="宋体"/>
          <w:w w:val="105"/>
        </w:rPr>
        <w:t>时前将原件递交至</w:t>
      </w:r>
      <w:r>
        <w:rPr>
          <w:rFonts w:hint="eastAsia" w:ascii="宋体" w:hAnsi="宋体" w:eastAsia="宋体" w:cs="宋体"/>
          <w:w w:val="105"/>
          <w:u w:val="single"/>
        </w:rPr>
        <w:tab/>
      </w:r>
      <w:r>
        <w:rPr>
          <w:rFonts w:hint="eastAsia" w:ascii="宋体" w:hAnsi="宋体" w:eastAsia="宋体" w:cs="宋体"/>
          <w:w w:val="105"/>
          <w:u w:val="single"/>
        </w:rPr>
        <w:tab/>
      </w:r>
      <w:r>
        <w:rPr>
          <w:rFonts w:hint="eastAsia" w:ascii="宋体" w:hAnsi="宋体" w:eastAsia="宋体" w:cs="宋体"/>
        </w:rPr>
        <w:t>(详细地址)</w:t>
      </w:r>
      <w:r>
        <w:rPr>
          <w:rFonts w:hint="eastAsia" w:ascii="宋体" w:hAnsi="宋体" w:eastAsia="宋体" w:cs="宋体"/>
          <w:spacing w:val="-18"/>
        </w:rPr>
        <w:t>。</w:t>
      </w:r>
    </w:p>
    <w:p w14:paraId="7A55B679">
      <w:pPr>
        <w:pStyle w:val="2"/>
        <w:ind w:left="0"/>
        <w:rPr>
          <w:rFonts w:hint="eastAsia" w:ascii="宋体" w:hAnsi="宋体" w:eastAsia="宋体" w:cs="宋体"/>
          <w:sz w:val="26"/>
        </w:rPr>
      </w:pPr>
    </w:p>
    <w:p w14:paraId="63FE9E43">
      <w:pPr>
        <w:pStyle w:val="2"/>
        <w:spacing w:before="15"/>
        <w:ind w:left="0"/>
        <w:rPr>
          <w:rFonts w:hint="eastAsia" w:ascii="宋体" w:hAnsi="宋体" w:eastAsia="宋体" w:cs="宋体"/>
          <w:sz w:val="15"/>
        </w:rPr>
      </w:pPr>
    </w:p>
    <w:p w14:paraId="14891161">
      <w:pPr>
        <w:pStyle w:val="2"/>
        <w:tabs>
          <w:tab w:val="left" w:pos="7326"/>
          <w:tab w:val="left" w:pos="9246"/>
        </w:tabs>
        <w:spacing w:line="206" w:lineRule="auto"/>
        <w:ind w:left="3366" w:right="237" w:firstLine="3480"/>
        <w:jc w:val="right"/>
        <w:rPr>
          <w:rFonts w:hint="eastAsia" w:ascii="宋体" w:hAnsi="宋体" w:eastAsia="宋体" w:cs="宋体"/>
        </w:rPr>
      </w:pPr>
      <w:r>
        <w:rPr>
          <w:rFonts w:hint="eastAsia" w:ascii="宋体" w:hAnsi="宋体" w:eastAsia="宋体" w:cs="宋体"/>
          <w:w w:val="105"/>
        </w:rPr>
        <w:t>磋商小组：</w:t>
      </w:r>
      <w:r>
        <w:rPr>
          <w:rFonts w:hint="eastAsia" w:ascii="宋体" w:hAnsi="宋体" w:eastAsia="宋体" w:cs="宋体"/>
          <w:w w:val="105"/>
          <w:u w:val="single"/>
        </w:rPr>
        <w:tab/>
      </w:r>
      <w:r>
        <w:rPr>
          <w:rFonts w:hint="eastAsia" w:ascii="宋体" w:hAnsi="宋体" w:eastAsia="宋体" w:cs="宋体"/>
          <w:w w:val="105"/>
        </w:rPr>
        <w:t>(签字</w:t>
      </w:r>
      <w:r>
        <w:rPr>
          <w:rFonts w:hint="eastAsia" w:ascii="宋体" w:hAnsi="宋体" w:eastAsia="宋体" w:cs="宋体"/>
          <w:spacing w:val="-17"/>
          <w:w w:val="105"/>
        </w:rPr>
        <w:t>)</w:t>
      </w:r>
      <w:r>
        <w:rPr>
          <w:rFonts w:hint="eastAsia" w:ascii="宋体" w:hAnsi="宋体" w:eastAsia="宋体" w:cs="宋体"/>
          <w:w w:val="105"/>
        </w:rPr>
        <w:t>采购人：</w:t>
      </w:r>
      <w:r>
        <w:rPr>
          <w:rFonts w:hint="eastAsia" w:ascii="宋体" w:hAnsi="宋体" w:eastAsia="宋体" w:cs="宋体"/>
          <w:w w:val="105"/>
          <w:u w:val="single"/>
        </w:rPr>
        <w:tab/>
      </w:r>
      <w:r>
        <w:rPr>
          <w:rFonts w:hint="eastAsia" w:ascii="宋体" w:hAnsi="宋体" w:eastAsia="宋体" w:cs="宋体"/>
        </w:rPr>
        <w:t>(盖单位章或负责人签字</w:t>
      </w:r>
      <w:r>
        <w:rPr>
          <w:rFonts w:hint="eastAsia" w:ascii="宋体" w:hAnsi="宋体" w:eastAsia="宋体" w:cs="宋体"/>
          <w:spacing w:val="-17"/>
        </w:rPr>
        <w:t>)</w:t>
      </w:r>
    </w:p>
    <w:p w14:paraId="67744279">
      <w:pPr>
        <w:pStyle w:val="2"/>
        <w:tabs>
          <w:tab w:val="left" w:pos="779"/>
          <w:tab w:val="left" w:pos="1680"/>
          <w:tab w:val="left" w:pos="2640"/>
        </w:tabs>
        <w:spacing w:line="465" w:lineRule="exact"/>
        <w:ind w:left="0" w:right="237"/>
        <w:jc w:val="right"/>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ab/>
      </w:r>
      <w:r>
        <w:rPr>
          <w:rFonts w:hint="eastAsia" w:ascii="宋体" w:hAnsi="宋体" w:eastAsia="宋体" w:cs="宋体"/>
        </w:rPr>
        <w:t>日</w:t>
      </w:r>
    </w:p>
    <w:p w14:paraId="45FACD10">
      <w:pPr>
        <w:pStyle w:val="2"/>
        <w:spacing w:before="13"/>
        <w:ind w:left="0"/>
        <w:rPr>
          <w:rFonts w:hint="eastAsia" w:ascii="宋体" w:hAnsi="宋体" w:eastAsia="宋体" w:cs="宋体"/>
          <w:sz w:val="19"/>
        </w:rPr>
      </w:pPr>
    </w:p>
    <w:p w14:paraId="4DAD11F4">
      <w:pPr>
        <w:pStyle w:val="2"/>
        <w:spacing w:line="208" w:lineRule="auto"/>
        <w:ind w:right="237" w:firstLine="616"/>
        <w:rPr>
          <w:rFonts w:hint="eastAsia" w:ascii="宋体" w:hAnsi="宋体" w:eastAsia="宋体" w:cs="宋体"/>
          <w:b/>
          <w:bCs/>
        </w:rPr>
      </w:pPr>
      <w:r>
        <w:rPr>
          <w:rFonts w:hint="eastAsia" w:ascii="宋体" w:hAnsi="宋体" w:eastAsia="宋体" w:cs="宋体"/>
          <w:b/>
          <w:bCs/>
          <w:spacing w:val="-7"/>
        </w:rPr>
        <w:t>注：(</w:t>
      </w:r>
      <w:r>
        <w:rPr>
          <w:rFonts w:hint="eastAsia" w:ascii="宋体" w:hAnsi="宋体" w:eastAsia="宋体" w:cs="宋体"/>
          <w:b/>
          <w:bCs/>
          <w:spacing w:val="-9"/>
        </w:rPr>
        <w:t>1</w:t>
      </w:r>
      <w:r>
        <w:rPr>
          <w:rFonts w:hint="eastAsia" w:ascii="宋体" w:hAnsi="宋体" w:eastAsia="宋体" w:cs="宋体"/>
          <w:b/>
          <w:bCs/>
          <w:spacing w:val="-5"/>
        </w:rPr>
        <w:t>)“问题</w:t>
      </w:r>
      <w:r>
        <w:rPr>
          <w:rFonts w:hint="eastAsia" w:ascii="宋体" w:hAnsi="宋体" w:eastAsia="宋体" w:cs="宋体"/>
          <w:b/>
          <w:bCs/>
          <w:spacing w:val="-7"/>
        </w:rPr>
        <w:t>澄清、说明、更正通知”由磋商小组拟定书面形式作出，由采购人</w:t>
      </w:r>
      <w:r>
        <w:rPr>
          <w:rFonts w:hint="eastAsia" w:ascii="宋体" w:hAnsi="宋体" w:eastAsia="宋体" w:cs="宋体"/>
          <w:b/>
          <w:bCs/>
          <w:w w:val="105"/>
        </w:rPr>
        <w:t>发出。</w:t>
      </w:r>
    </w:p>
    <w:p w14:paraId="56257262">
      <w:pPr>
        <w:pStyle w:val="2"/>
        <w:tabs>
          <w:tab w:val="left" w:pos="4722"/>
          <w:tab w:val="left" w:pos="9126"/>
        </w:tabs>
        <w:spacing w:line="208" w:lineRule="auto"/>
        <w:ind w:right="117" w:firstLine="616"/>
        <w:jc w:val="both"/>
        <w:rPr>
          <w:rFonts w:hint="eastAsia" w:ascii="宋体" w:hAnsi="宋体" w:eastAsia="宋体" w:cs="宋体"/>
          <w:b/>
          <w:bCs/>
        </w:rPr>
      </w:pPr>
      <w:r>
        <w:rPr>
          <w:rFonts w:hint="eastAsia" w:ascii="宋体" w:hAnsi="宋体" w:eastAsia="宋体" w:cs="宋体"/>
          <w:b/>
          <w:bCs/>
          <w:w w:val="105"/>
        </w:rPr>
        <w:t>(2)发给供应商</w:t>
      </w:r>
      <w:r>
        <w:rPr>
          <w:rFonts w:hint="eastAsia" w:ascii="宋体" w:hAnsi="宋体" w:eastAsia="宋体" w:cs="宋体"/>
          <w:b/>
          <w:bCs/>
          <w:spacing w:val="-34"/>
          <w:w w:val="105"/>
        </w:rPr>
        <w:t>的</w:t>
      </w:r>
      <w:r>
        <w:rPr>
          <w:rFonts w:hint="eastAsia" w:ascii="宋体" w:hAnsi="宋体" w:eastAsia="宋体" w:cs="宋体"/>
          <w:b/>
          <w:bCs/>
          <w:spacing w:val="-3"/>
          <w:w w:val="105"/>
        </w:rPr>
        <w:t>“</w:t>
      </w:r>
      <w:r>
        <w:rPr>
          <w:rFonts w:hint="eastAsia" w:ascii="宋体" w:hAnsi="宋体" w:eastAsia="宋体" w:cs="宋体"/>
          <w:b/>
          <w:bCs/>
          <w:w w:val="105"/>
        </w:rPr>
        <w:t>问题澄清</w:t>
      </w:r>
      <w:r>
        <w:rPr>
          <w:rFonts w:hint="eastAsia" w:ascii="宋体" w:hAnsi="宋体" w:eastAsia="宋体" w:cs="宋体"/>
          <w:b/>
          <w:bCs/>
          <w:spacing w:val="-32"/>
          <w:w w:val="105"/>
        </w:rPr>
        <w:t>、</w:t>
      </w:r>
      <w:r>
        <w:rPr>
          <w:rFonts w:hint="eastAsia" w:ascii="宋体" w:hAnsi="宋体" w:eastAsia="宋体" w:cs="宋体"/>
          <w:b/>
          <w:bCs/>
          <w:w w:val="105"/>
        </w:rPr>
        <w:t>说明</w:t>
      </w:r>
      <w:r>
        <w:rPr>
          <w:rFonts w:hint="eastAsia" w:ascii="宋体" w:hAnsi="宋体" w:eastAsia="宋体" w:cs="宋体"/>
          <w:b/>
          <w:bCs/>
          <w:spacing w:val="-32"/>
          <w:w w:val="105"/>
        </w:rPr>
        <w:t>、</w:t>
      </w:r>
      <w:r>
        <w:rPr>
          <w:rFonts w:hint="eastAsia" w:ascii="宋体" w:hAnsi="宋体" w:eastAsia="宋体" w:cs="宋体"/>
          <w:b/>
          <w:bCs/>
          <w:w w:val="105"/>
        </w:rPr>
        <w:t>更正通知</w:t>
      </w:r>
      <w:r>
        <w:rPr>
          <w:rFonts w:hint="eastAsia" w:ascii="宋体" w:hAnsi="宋体" w:eastAsia="宋体" w:cs="宋体"/>
          <w:b/>
          <w:bCs/>
          <w:spacing w:val="-34"/>
          <w:w w:val="105"/>
        </w:rPr>
        <w:t>”，</w:t>
      </w:r>
      <w:r>
        <w:rPr>
          <w:rFonts w:hint="eastAsia" w:ascii="宋体" w:hAnsi="宋体" w:eastAsia="宋体" w:cs="宋体"/>
          <w:b/>
          <w:bCs/>
          <w:w w:val="105"/>
        </w:rPr>
        <w:t>应删</w:t>
      </w:r>
      <w:r>
        <w:rPr>
          <w:rFonts w:hint="eastAsia" w:ascii="宋体" w:hAnsi="宋体" w:eastAsia="宋体" w:cs="宋体"/>
          <w:b/>
          <w:bCs/>
          <w:spacing w:val="-34"/>
          <w:w w:val="105"/>
        </w:rPr>
        <w:t>除</w:t>
      </w:r>
      <w:r>
        <w:rPr>
          <w:rFonts w:hint="eastAsia" w:ascii="宋体" w:hAnsi="宋体" w:eastAsia="宋体" w:cs="宋体"/>
          <w:b/>
          <w:bCs/>
          <w:w w:val="105"/>
        </w:rPr>
        <w:t>“磋商小组</w:t>
      </w:r>
      <w:r>
        <w:rPr>
          <w:rFonts w:hint="eastAsia" w:ascii="宋体" w:hAnsi="宋体" w:eastAsia="宋体" w:cs="宋体"/>
          <w:b/>
          <w:bCs/>
          <w:spacing w:val="-34"/>
          <w:w w:val="105"/>
        </w:rPr>
        <w:t>：</w:t>
      </w:r>
      <w:r>
        <w:rPr>
          <w:rFonts w:hint="eastAsia" w:ascii="宋体" w:hAnsi="宋体" w:eastAsia="宋体" w:cs="宋体"/>
          <w:b/>
          <w:bCs/>
          <w:spacing w:val="-34"/>
          <w:w w:val="105"/>
          <w:u w:val="single"/>
        </w:rPr>
        <w:tab/>
      </w:r>
      <w:r>
        <w:rPr>
          <w:rFonts w:hint="eastAsia" w:ascii="宋体" w:hAnsi="宋体" w:eastAsia="宋体" w:cs="宋体"/>
          <w:b/>
          <w:bCs/>
          <w:w w:val="110"/>
        </w:rPr>
        <w:t>(签字</w:t>
      </w:r>
      <w:r>
        <w:rPr>
          <w:rFonts w:hint="eastAsia" w:ascii="宋体" w:hAnsi="宋体" w:eastAsia="宋体" w:cs="宋体"/>
          <w:b/>
          <w:bCs/>
          <w:spacing w:val="-9"/>
          <w:w w:val="135"/>
        </w:rPr>
        <w:t>)”</w:t>
      </w:r>
      <w:r>
        <w:rPr>
          <w:rFonts w:hint="eastAsia" w:ascii="宋体" w:hAnsi="宋体" w:eastAsia="宋体" w:cs="宋体"/>
          <w:b/>
          <w:bCs/>
          <w:w w:val="105"/>
        </w:rPr>
        <w:t>一栏</w:t>
      </w:r>
      <w:r>
        <w:rPr>
          <w:rFonts w:hint="eastAsia" w:ascii="宋体" w:hAnsi="宋体" w:eastAsia="宋体" w:cs="宋体"/>
          <w:b/>
          <w:bCs/>
          <w:spacing w:val="-20"/>
          <w:w w:val="105"/>
        </w:rPr>
        <w:t>，</w:t>
      </w:r>
      <w:r>
        <w:rPr>
          <w:rFonts w:hint="eastAsia" w:ascii="宋体" w:hAnsi="宋体" w:eastAsia="宋体" w:cs="宋体"/>
          <w:b/>
          <w:bCs/>
          <w:spacing w:val="-17"/>
          <w:w w:val="105"/>
        </w:rPr>
        <w:t>以</w:t>
      </w:r>
      <w:r>
        <w:rPr>
          <w:rFonts w:hint="eastAsia" w:ascii="宋体" w:hAnsi="宋体" w:eastAsia="宋体" w:cs="宋体"/>
          <w:b/>
          <w:bCs/>
          <w:spacing w:val="-3"/>
          <w:w w:val="105"/>
        </w:rPr>
        <w:t>“</w:t>
      </w:r>
      <w:r>
        <w:rPr>
          <w:rFonts w:hint="eastAsia" w:ascii="宋体" w:hAnsi="宋体" w:eastAsia="宋体" w:cs="宋体"/>
          <w:b/>
          <w:bCs/>
          <w:w w:val="105"/>
        </w:rPr>
        <w:t>采购人</w:t>
      </w:r>
      <w:r>
        <w:rPr>
          <w:rFonts w:hint="eastAsia" w:ascii="宋体" w:hAnsi="宋体" w:eastAsia="宋体" w:cs="宋体"/>
          <w:b/>
          <w:bCs/>
          <w:spacing w:val="-20"/>
          <w:w w:val="105"/>
        </w:rPr>
        <w:t>：</w:t>
      </w:r>
      <w:r>
        <w:rPr>
          <w:rFonts w:hint="eastAsia" w:ascii="宋体" w:hAnsi="宋体" w:eastAsia="宋体" w:cs="宋体"/>
          <w:b/>
          <w:bCs/>
          <w:spacing w:val="-20"/>
          <w:w w:val="105"/>
          <w:u w:val="single"/>
        </w:rPr>
        <w:tab/>
      </w:r>
      <w:r>
        <w:rPr>
          <w:rFonts w:hint="eastAsia" w:ascii="宋体" w:hAnsi="宋体" w:eastAsia="宋体" w:cs="宋体"/>
          <w:b/>
          <w:bCs/>
        </w:rPr>
        <w:t>(盖单位章或负责人签字</w:t>
      </w:r>
      <w:r>
        <w:rPr>
          <w:rFonts w:hint="eastAsia" w:ascii="宋体" w:hAnsi="宋体" w:eastAsia="宋体" w:cs="宋体"/>
          <w:b/>
          <w:bCs/>
          <w:spacing w:val="-10"/>
        </w:rPr>
        <w:t>)”</w:t>
      </w:r>
      <w:r>
        <w:rPr>
          <w:rFonts w:hint="eastAsia" w:ascii="宋体" w:hAnsi="宋体" w:eastAsia="宋体" w:cs="宋体"/>
          <w:b/>
          <w:bCs/>
        </w:rPr>
        <w:t>代替</w:t>
      </w:r>
      <w:r>
        <w:rPr>
          <w:rFonts w:hint="eastAsia" w:ascii="宋体" w:hAnsi="宋体" w:eastAsia="宋体" w:cs="宋体"/>
          <w:b/>
          <w:bCs/>
          <w:spacing w:val="-17"/>
        </w:rPr>
        <w:t>。</w:t>
      </w:r>
      <w:r>
        <w:rPr>
          <w:rFonts w:hint="eastAsia" w:ascii="宋体" w:hAnsi="宋体" w:eastAsia="宋体" w:cs="宋体"/>
          <w:b/>
          <w:bCs/>
        </w:rPr>
        <w:t>磋商小组签字的</w:t>
      </w:r>
      <w:r>
        <w:rPr>
          <w:rFonts w:hint="eastAsia" w:ascii="宋体" w:hAnsi="宋体" w:eastAsia="宋体" w:cs="宋体"/>
          <w:b/>
          <w:bCs/>
          <w:w w:val="135"/>
        </w:rPr>
        <w:t>“</w:t>
      </w:r>
      <w:r>
        <w:rPr>
          <w:rFonts w:hint="eastAsia" w:ascii="宋体" w:hAnsi="宋体" w:eastAsia="宋体" w:cs="宋体"/>
          <w:b/>
          <w:bCs/>
          <w:w w:val="110"/>
        </w:rPr>
        <w:t>问题澄清、说明、更正通知”，应编入评审报告并存档备查。</w:t>
      </w:r>
    </w:p>
    <w:p w14:paraId="5B0AEEF1">
      <w:pPr>
        <w:spacing w:after="0" w:line="208" w:lineRule="auto"/>
        <w:jc w:val="both"/>
        <w:rPr>
          <w:rFonts w:hint="eastAsia" w:ascii="宋体" w:hAnsi="宋体" w:eastAsia="宋体" w:cs="宋体"/>
          <w:b/>
          <w:bCs/>
        </w:rPr>
        <w:sectPr>
          <w:pgSz w:w="11910" w:h="16840"/>
          <w:pgMar w:top="1400" w:right="840" w:bottom="1180" w:left="860" w:header="0" w:footer="915" w:gutter="0"/>
          <w:cols w:space="720" w:num="1"/>
        </w:sectPr>
      </w:pPr>
    </w:p>
    <w:p w14:paraId="75F773B6">
      <w:pPr>
        <w:pStyle w:val="2"/>
        <w:spacing w:line="415" w:lineRule="exact"/>
        <w:ind w:left="0" w:right="5189"/>
        <w:jc w:val="center"/>
        <w:rPr>
          <w:rFonts w:hint="eastAsia" w:ascii="宋体" w:hAnsi="宋体" w:eastAsia="宋体" w:cs="宋体"/>
          <w:b w:val="0"/>
        </w:rPr>
      </w:pPr>
      <w:bookmarkStart w:id="110" w:name="_bookmark124"/>
      <w:bookmarkEnd w:id="110"/>
      <w:r>
        <w:rPr>
          <w:rFonts w:hint="eastAsia" w:ascii="宋体" w:hAnsi="宋体" w:eastAsia="宋体" w:cs="宋体"/>
          <w:b w:val="0"/>
        </w:rPr>
        <w:t>附件二：问题的澄清、说明、更正</w:t>
      </w:r>
    </w:p>
    <w:p w14:paraId="52D50EC5">
      <w:pPr>
        <w:pStyle w:val="2"/>
        <w:spacing w:line="474" w:lineRule="exact"/>
        <w:ind w:left="488" w:right="21"/>
        <w:jc w:val="center"/>
        <w:rPr>
          <w:rFonts w:hint="eastAsia" w:ascii="宋体" w:hAnsi="宋体" w:eastAsia="宋体" w:cs="宋体"/>
          <w:b w:val="0"/>
        </w:rPr>
      </w:pPr>
      <w:r>
        <w:rPr>
          <w:rFonts w:hint="eastAsia" w:ascii="宋体" w:hAnsi="宋体" w:eastAsia="宋体" w:cs="宋体"/>
          <w:b w:val="0"/>
        </w:rPr>
        <w:t>问题的澄清、说明、更正</w:t>
      </w:r>
    </w:p>
    <w:p w14:paraId="2F314A29">
      <w:pPr>
        <w:pStyle w:val="2"/>
        <w:spacing w:line="406" w:lineRule="exact"/>
        <w:rPr>
          <w:rFonts w:hint="eastAsia" w:ascii="宋体" w:hAnsi="宋体" w:eastAsia="宋体" w:cs="宋体"/>
        </w:rPr>
      </w:pPr>
      <w:r>
        <w:rPr>
          <w:rFonts w:hint="eastAsia" w:ascii="宋体" w:hAnsi="宋体" w:eastAsia="宋体" w:cs="宋体"/>
        </w:rPr>
        <w:t>编号：</w:t>
      </w:r>
    </w:p>
    <w:p w14:paraId="030AACA5">
      <w:pPr>
        <w:pStyle w:val="2"/>
        <w:tabs>
          <w:tab w:val="left" w:pos="3399"/>
        </w:tabs>
        <w:spacing w:line="440" w:lineRule="exact"/>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w w:val="105"/>
        </w:rPr>
        <w:t>(项目名称)竞争性磋商小组：</w:t>
      </w:r>
    </w:p>
    <w:p w14:paraId="38ACF34E">
      <w:pPr>
        <w:pStyle w:val="2"/>
        <w:tabs>
          <w:tab w:val="left" w:pos="6464"/>
        </w:tabs>
        <w:spacing w:before="15" w:line="206" w:lineRule="auto"/>
        <w:ind w:right="253" w:firstLine="480"/>
        <w:rPr>
          <w:rFonts w:hint="eastAsia" w:ascii="宋体" w:hAnsi="宋体" w:eastAsia="宋体" w:cs="宋体"/>
        </w:rPr>
      </w:pPr>
      <w:r>
        <w:rPr>
          <w:rFonts w:hint="eastAsia" w:ascii="宋体" w:hAnsi="宋体" w:eastAsia="宋体" w:cs="宋体"/>
          <w:w w:val="105"/>
        </w:rPr>
        <w:t>问题澄清</w:t>
      </w:r>
      <w:r>
        <w:rPr>
          <w:rFonts w:hint="eastAsia" w:ascii="宋体" w:hAnsi="宋体" w:eastAsia="宋体" w:cs="宋体"/>
          <w:b w:val="0"/>
          <w:w w:val="105"/>
        </w:rPr>
        <w:t>、说明、更正</w:t>
      </w:r>
      <w:r>
        <w:rPr>
          <w:rFonts w:hint="eastAsia" w:ascii="宋体" w:hAnsi="宋体" w:eastAsia="宋体" w:cs="宋体"/>
          <w:w w:val="105"/>
        </w:rPr>
        <w:t>通知(编号：</w:t>
      </w:r>
      <w:r>
        <w:rPr>
          <w:rFonts w:hint="eastAsia" w:ascii="宋体" w:hAnsi="宋体" w:eastAsia="宋体" w:cs="宋体"/>
          <w:w w:val="105"/>
          <w:u w:val="single"/>
        </w:rPr>
        <w:tab/>
      </w:r>
      <w:r>
        <w:rPr>
          <w:rFonts w:hint="eastAsia" w:ascii="宋体" w:hAnsi="宋体" w:eastAsia="宋体" w:cs="宋体"/>
        </w:rPr>
        <w:t>)已收悉，现</w:t>
      </w:r>
      <w:r>
        <w:rPr>
          <w:rFonts w:hint="eastAsia" w:ascii="宋体" w:hAnsi="宋体" w:eastAsia="宋体" w:cs="宋体"/>
          <w:b w:val="0"/>
        </w:rPr>
        <w:t>澄清、说明、更正</w:t>
      </w:r>
      <w:r>
        <w:rPr>
          <w:rFonts w:hint="eastAsia" w:ascii="宋体" w:hAnsi="宋体" w:eastAsia="宋体" w:cs="宋体"/>
          <w:spacing w:val="-17"/>
        </w:rPr>
        <w:t>如</w:t>
      </w:r>
      <w:r>
        <w:rPr>
          <w:rFonts w:hint="eastAsia" w:ascii="宋体" w:hAnsi="宋体" w:eastAsia="宋体" w:cs="宋体"/>
          <w:w w:val="105"/>
        </w:rPr>
        <w:t>下：</w:t>
      </w:r>
    </w:p>
    <w:p w14:paraId="6610AF96">
      <w:pPr>
        <w:pStyle w:val="2"/>
        <w:spacing w:line="430" w:lineRule="exact"/>
        <w:ind w:left="700"/>
        <w:rPr>
          <w:rFonts w:hint="eastAsia" w:ascii="宋体" w:hAnsi="宋体" w:eastAsia="宋体" w:cs="宋体"/>
        </w:rPr>
      </w:pPr>
      <w:r>
        <w:rPr>
          <w:rFonts w:hint="eastAsia" w:ascii="宋体" w:hAnsi="宋体" w:eastAsia="宋体" w:cs="宋体"/>
          <w:w w:val="110"/>
        </w:rPr>
        <w:t>1.</w:t>
      </w:r>
    </w:p>
    <w:p w14:paraId="127A8F20">
      <w:pPr>
        <w:pStyle w:val="2"/>
        <w:spacing w:line="439" w:lineRule="exact"/>
        <w:ind w:left="700"/>
        <w:rPr>
          <w:rFonts w:hint="eastAsia" w:ascii="宋体" w:hAnsi="宋体" w:eastAsia="宋体" w:cs="宋体"/>
        </w:rPr>
      </w:pPr>
      <w:r>
        <w:rPr>
          <w:rFonts w:hint="eastAsia" w:ascii="宋体" w:hAnsi="宋体" w:eastAsia="宋体" w:cs="宋体"/>
          <w:w w:val="110"/>
        </w:rPr>
        <w:t>2.</w:t>
      </w:r>
    </w:p>
    <w:p w14:paraId="09C246F1">
      <w:pPr>
        <w:pStyle w:val="2"/>
        <w:spacing w:line="474" w:lineRule="exact"/>
        <w:ind w:left="700"/>
        <w:rPr>
          <w:rFonts w:hint="eastAsia" w:ascii="宋体" w:hAnsi="宋体" w:eastAsia="宋体" w:cs="宋体"/>
        </w:rPr>
      </w:pPr>
      <w:r>
        <w:rPr>
          <w:rFonts w:hint="eastAsia" w:ascii="宋体" w:hAnsi="宋体" w:eastAsia="宋体" w:cs="宋体"/>
        </w:rPr>
        <w:t>……</w:t>
      </w:r>
    </w:p>
    <w:p w14:paraId="72BF80A8">
      <w:pPr>
        <w:pStyle w:val="2"/>
        <w:ind w:left="0"/>
        <w:rPr>
          <w:rFonts w:hint="eastAsia" w:ascii="宋体" w:hAnsi="宋体" w:eastAsia="宋体" w:cs="宋体"/>
        </w:rPr>
      </w:pPr>
    </w:p>
    <w:p w14:paraId="2F8BF485">
      <w:pPr>
        <w:pStyle w:val="2"/>
        <w:ind w:left="0"/>
        <w:rPr>
          <w:rFonts w:hint="eastAsia" w:ascii="宋体" w:hAnsi="宋体" w:eastAsia="宋体" w:cs="宋体"/>
        </w:rPr>
      </w:pPr>
    </w:p>
    <w:p w14:paraId="6BBAFA18">
      <w:pPr>
        <w:pStyle w:val="2"/>
        <w:ind w:left="0"/>
        <w:rPr>
          <w:rFonts w:hint="eastAsia" w:ascii="宋体" w:hAnsi="宋体" w:eastAsia="宋体" w:cs="宋体"/>
        </w:rPr>
      </w:pPr>
    </w:p>
    <w:p w14:paraId="3668FBBF">
      <w:pPr>
        <w:pStyle w:val="2"/>
        <w:spacing w:before="11"/>
        <w:ind w:left="0"/>
        <w:rPr>
          <w:rFonts w:hint="eastAsia" w:ascii="宋体" w:hAnsi="宋体" w:eastAsia="宋体" w:cs="宋体"/>
          <w:sz w:val="28"/>
        </w:rPr>
      </w:pPr>
    </w:p>
    <w:p w14:paraId="4144DE7C">
      <w:pPr>
        <w:pStyle w:val="2"/>
        <w:tabs>
          <w:tab w:val="left" w:pos="9099"/>
        </w:tabs>
        <w:ind w:left="4420"/>
        <w:rPr>
          <w:rFonts w:hint="eastAsia" w:ascii="宋体" w:hAnsi="宋体" w:eastAsia="宋体" w:cs="宋体"/>
        </w:rPr>
      </w:pPr>
      <w:r>
        <w:rPr>
          <w:rFonts w:hint="eastAsia" w:ascii="宋体" w:hAnsi="宋体" w:eastAsia="宋体" w:cs="宋体"/>
          <w:w w:val="105"/>
        </w:rPr>
        <w:t>法定代表人或其授权代表：</w:t>
      </w:r>
      <w:r>
        <w:rPr>
          <w:rFonts w:hint="eastAsia" w:ascii="宋体" w:hAnsi="宋体" w:eastAsia="宋体" w:cs="宋体"/>
          <w:w w:val="105"/>
          <w:u w:val="single"/>
        </w:rPr>
        <w:tab/>
      </w:r>
      <w:r>
        <w:rPr>
          <w:rFonts w:hint="eastAsia" w:ascii="宋体" w:hAnsi="宋体" w:eastAsia="宋体" w:cs="宋体"/>
          <w:w w:val="105"/>
        </w:rPr>
        <w:t>(签字)</w:t>
      </w:r>
    </w:p>
    <w:p w14:paraId="090F42D6">
      <w:pPr>
        <w:pStyle w:val="2"/>
        <w:spacing w:before="10"/>
        <w:ind w:left="0"/>
        <w:rPr>
          <w:rFonts w:hint="eastAsia" w:ascii="宋体" w:hAnsi="宋体" w:eastAsia="宋体" w:cs="宋体"/>
          <w:sz w:val="19"/>
        </w:rPr>
      </w:pPr>
    </w:p>
    <w:p w14:paraId="08B0AFBF">
      <w:pPr>
        <w:pStyle w:val="2"/>
        <w:tabs>
          <w:tab w:val="left" w:pos="6339"/>
          <w:tab w:val="left" w:pos="7299"/>
          <w:tab w:val="left" w:pos="8139"/>
        </w:tabs>
        <w:spacing w:line="468" w:lineRule="exact"/>
        <w:ind w:left="5620"/>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ab/>
      </w:r>
      <w:r>
        <w:rPr>
          <w:rFonts w:hint="eastAsia" w:ascii="宋体" w:hAnsi="宋体" w:eastAsia="宋体" w:cs="宋体"/>
        </w:rPr>
        <w:t>日</w:t>
      </w:r>
    </w:p>
    <w:p w14:paraId="7B82AAB1">
      <w:pPr>
        <w:pStyle w:val="2"/>
        <w:spacing w:before="11"/>
        <w:ind w:left="0"/>
        <w:rPr>
          <w:rFonts w:hint="eastAsia" w:ascii="宋体" w:hAnsi="宋体" w:eastAsia="宋体" w:cs="宋体"/>
          <w:sz w:val="17"/>
        </w:rPr>
      </w:pPr>
    </w:p>
    <w:p w14:paraId="1467AB39">
      <w:pPr>
        <w:pStyle w:val="2"/>
        <w:rPr>
          <w:rFonts w:hint="eastAsia" w:ascii="宋体" w:hAnsi="宋体" w:eastAsia="宋体" w:cs="宋体"/>
          <w:b w:val="0"/>
        </w:rPr>
      </w:pPr>
      <w:r>
        <w:rPr>
          <w:rFonts w:hint="eastAsia" w:ascii="宋体" w:hAnsi="宋体" w:eastAsia="宋体" w:cs="宋体"/>
          <w:b/>
          <w:bCs/>
          <w:w w:val="105"/>
        </w:rPr>
        <w:t>注：供应商应按本</w:t>
      </w:r>
      <w:r>
        <w:rPr>
          <w:rFonts w:hint="eastAsia" w:ascii="宋体" w:hAnsi="宋体" w:eastAsia="宋体" w:cs="宋体"/>
          <w:b/>
          <w:bCs/>
          <w:w w:val="140"/>
        </w:rPr>
        <w:t>“</w:t>
      </w:r>
      <w:r>
        <w:rPr>
          <w:rFonts w:hint="eastAsia" w:ascii="宋体" w:hAnsi="宋体" w:eastAsia="宋体" w:cs="宋体"/>
          <w:b/>
          <w:bCs/>
          <w:w w:val="105"/>
        </w:rPr>
        <w:t>问题的澄清、说明、更正</w:t>
      </w:r>
      <w:r>
        <w:rPr>
          <w:rFonts w:hint="eastAsia" w:ascii="宋体" w:hAnsi="宋体" w:eastAsia="宋体" w:cs="宋体"/>
          <w:b/>
          <w:bCs/>
          <w:w w:val="140"/>
        </w:rPr>
        <w:t>”</w:t>
      </w:r>
      <w:r>
        <w:rPr>
          <w:rFonts w:hint="eastAsia" w:ascii="宋体" w:hAnsi="宋体" w:eastAsia="宋体" w:cs="宋体"/>
          <w:b/>
          <w:bCs/>
          <w:w w:val="105"/>
        </w:rPr>
        <w:t>格式回复。</w:t>
      </w:r>
      <w:bookmarkStart w:id="111" w:name="附件三：2021年度信用评价服务效果调查表"/>
      <w:bookmarkEnd w:id="111"/>
      <w:bookmarkStart w:id="112" w:name="_bookmark125"/>
      <w:bookmarkEnd w:id="112"/>
    </w:p>
    <w:p w14:paraId="0C1021BD">
      <w:bookmarkStart w:id="113" w:name="_GoBack"/>
      <w:bookmarkEnd w:id="113"/>
    </w:p>
    <w:sectPr>
      <w:pgSz w:w="11910" w:h="16840"/>
      <w:pgMar w:top="1480" w:right="840" w:bottom="1180" w:left="860" w:header="0" w:footer="9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JP Medium">
    <w:altName w:val="Segoe Print"/>
    <w:panose1 w:val="00000000000000000000"/>
    <w:charset w:val="00"/>
    <w:family w:val="swiss"/>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EFD7">
    <w:pPr>
      <w:pStyle w:val="2"/>
      <w:spacing w:line="14" w:lineRule="auto"/>
      <w:ind w:left="0"/>
      <w:rPr>
        <w:sz w:val="12"/>
      </w:rPr>
    </w:pPr>
    <w:r>
      <mc:AlternateContent>
        <mc:Choice Requires="wps">
          <w:drawing>
            <wp:anchor distT="0" distB="0" distL="114300" distR="114300" simplePos="0" relativeHeight="251662336" behindDoc="1" locked="0" layoutInCell="1" allowOverlap="1">
              <wp:simplePos x="0" y="0"/>
              <wp:positionH relativeFrom="page">
                <wp:posOffset>3655695</wp:posOffset>
              </wp:positionH>
              <wp:positionV relativeFrom="page">
                <wp:posOffset>9920605</wp:posOffset>
              </wp:positionV>
              <wp:extent cx="247650"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47650" cy="139700"/>
                      </a:xfrm>
                      <a:prstGeom prst="rect">
                        <a:avLst/>
                      </a:prstGeom>
                      <a:noFill/>
                      <a:ln>
                        <a:noFill/>
                      </a:ln>
                    </wps:spPr>
                    <wps:txbx>
                      <w:txbxContent>
                        <w:p w14:paraId="2FFE97FE">
                          <w:pPr>
                            <w:spacing w:before="0" w:line="220" w:lineRule="exact"/>
                            <w:ind w:left="60" w:right="0" w:firstLine="0"/>
                            <w:jc w:val="left"/>
                            <w:rPr>
                              <w:sz w:val="18"/>
                            </w:rPr>
                          </w:pPr>
                          <w:r>
                            <w:rPr>
                              <w:rFonts w:hint="eastAsia" w:ascii="宋体" w:hAnsi="宋体" w:eastAsia="宋体" w:cs="宋体"/>
                            </w:rPr>
                            <w:fldChar w:fldCharType="begin"/>
                          </w:r>
                          <w:r>
                            <w:rPr>
                              <w:rFonts w:hint="eastAsia" w:ascii="宋体" w:hAnsi="宋体" w:eastAsia="宋体" w:cs="宋体"/>
                              <w:w w:val="90"/>
                              <w:sz w:val="18"/>
                            </w:rPr>
                            <w:instrText xml:space="preserve"> PAGE </w:instrText>
                          </w:r>
                          <w:r>
                            <w:rPr>
                              <w:rFonts w:hint="eastAsia" w:ascii="宋体" w:hAnsi="宋体" w:eastAsia="宋体" w:cs="宋体"/>
                            </w:rPr>
                            <w:fldChar w:fldCharType="separate"/>
                          </w:r>
                          <w:r>
                            <w:rPr>
                              <w:rFonts w:hint="eastAsia" w:ascii="宋体" w:hAnsi="宋体" w:eastAsia="宋体" w:cs="宋体"/>
                            </w:rPr>
                            <w:t>100</w:t>
                          </w:r>
                          <w:r>
                            <w:rPr>
                              <w:rFonts w:hint="eastAsia" w:ascii="宋体" w:hAnsi="宋体" w:eastAsia="宋体" w:cs="宋体"/>
                            </w:rPr>
                            <w:fldChar w:fldCharType="end"/>
                          </w:r>
                        </w:p>
                      </w:txbxContent>
                    </wps:txbx>
                    <wps:bodyPr lIns="0" tIns="0" rIns="0" bIns="0" upright="1"/>
                  </wps:wsp>
                </a:graphicData>
              </a:graphic>
            </wp:anchor>
          </w:drawing>
        </mc:Choice>
        <mc:Fallback>
          <w:pict>
            <v:shape id="文本框 1" o:spid="_x0000_s1026" o:spt="202" type="#_x0000_t202" style="position:absolute;left:0pt;margin-left:287.85pt;margin-top:781.15pt;height:11pt;width:19.5pt;mso-position-horizontal-relative:page;mso-position-vertical-relative:page;z-index:-251654144;mso-width-relative:page;mso-height-relative:page;" filled="f" stroked="f" coordsize="21600,21600" o:gfxdata="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rTvLLbAAAADQEAAA8AAAAAAAAAAQAgAAAAIgAAAGRycy9kb3ducmV2LnhtbFBL&#10;AQIUABQAAAAIAIdO4kBeZNe+ugEAAHIDAAAOAAAAAAAAAAEAIAAAACoBAABkcnMvZTJvRG9jLnht&#10;bFBLBQYAAAAABgAGAFkBAABWBQAAAAA=&#10;">
              <v:fill on="f" focussize="0,0"/>
              <v:stroke on="f"/>
              <v:imagedata o:title=""/>
              <o:lock v:ext="edit" aspectratio="f"/>
              <v:textbox inset="0mm,0mm,0mm,0mm">
                <w:txbxContent>
                  <w:p w14:paraId="2FFE97FE">
                    <w:pPr>
                      <w:spacing w:before="0" w:line="220" w:lineRule="exact"/>
                      <w:ind w:left="60" w:right="0" w:firstLine="0"/>
                      <w:jc w:val="left"/>
                      <w:rPr>
                        <w:sz w:val="18"/>
                      </w:rPr>
                    </w:pPr>
                    <w:r>
                      <w:rPr>
                        <w:rFonts w:hint="eastAsia" w:ascii="宋体" w:hAnsi="宋体" w:eastAsia="宋体" w:cs="宋体"/>
                      </w:rPr>
                      <w:fldChar w:fldCharType="begin"/>
                    </w:r>
                    <w:r>
                      <w:rPr>
                        <w:rFonts w:hint="eastAsia" w:ascii="宋体" w:hAnsi="宋体" w:eastAsia="宋体" w:cs="宋体"/>
                        <w:w w:val="90"/>
                        <w:sz w:val="18"/>
                      </w:rPr>
                      <w:instrText xml:space="preserve"> PAGE </w:instrText>
                    </w:r>
                    <w:r>
                      <w:rPr>
                        <w:rFonts w:hint="eastAsia" w:ascii="宋体" w:hAnsi="宋体" w:eastAsia="宋体" w:cs="宋体"/>
                      </w:rPr>
                      <w:fldChar w:fldCharType="separate"/>
                    </w:r>
                    <w:r>
                      <w:rPr>
                        <w:rFonts w:hint="eastAsia" w:ascii="宋体" w:hAnsi="宋体" w:eastAsia="宋体" w:cs="宋体"/>
                      </w:rPr>
                      <w:t>100</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866" w:hanging="241"/>
      </w:pPr>
      <w:rPr>
        <w:rFonts w:hint="default"/>
        <w:lang w:val="en-US" w:eastAsia="zh-CN" w:bidi="ar-SA"/>
      </w:rPr>
    </w:lvl>
    <w:lvl w:ilvl="2" w:tentative="0">
      <w:start w:val="0"/>
      <w:numFmt w:val="bullet"/>
      <w:lvlText w:val="•"/>
      <w:lvlJc w:val="left"/>
      <w:pPr>
        <w:ind w:left="2793" w:hanging="241"/>
      </w:pPr>
      <w:rPr>
        <w:rFonts w:hint="default"/>
        <w:lang w:val="en-US" w:eastAsia="zh-CN" w:bidi="ar-SA"/>
      </w:rPr>
    </w:lvl>
    <w:lvl w:ilvl="3" w:tentative="0">
      <w:start w:val="0"/>
      <w:numFmt w:val="bullet"/>
      <w:lvlText w:val="•"/>
      <w:lvlJc w:val="left"/>
      <w:pPr>
        <w:ind w:left="3719" w:hanging="241"/>
      </w:pPr>
      <w:rPr>
        <w:rFonts w:hint="default"/>
        <w:lang w:val="en-US" w:eastAsia="zh-CN" w:bidi="ar-SA"/>
      </w:rPr>
    </w:lvl>
    <w:lvl w:ilvl="4" w:tentative="0">
      <w:start w:val="0"/>
      <w:numFmt w:val="bullet"/>
      <w:lvlText w:val="•"/>
      <w:lvlJc w:val="left"/>
      <w:pPr>
        <w:ind w:left="4646" w:hanging="241"/>
      </w:pPr>
      <w:rPr>
        <w:rFonts w:hint="default"/>
        <w:lang w:val="en-US" w:eastAsia="zh-CN" w:bidi="ar-SA"/>
      </w:rPr>
    </w:lvl>
    <w:lvl w:ilvl="5" w:tentative="0">
      <w:start w:val="0"/>
      <w:numFmt w:val="bullet"/>
      <w:lvlText w:val="•"/>
      <w:lvlJc w:val="left"/>
      <w:pPr>
        <w:ind w:left="5573" w:hanging="241"/>
      </w:pPr>
      <w:rPr>
        <w:rFonts w:hint="default"/>
        <w:lang w:val="en-US" w:eastAsia="zh-CN" w:bidi="ar-SA"/>
      </w:rPr>
    </w:lvl>
    <w:lvl w:ilvl="6" w:tentative="0">
      <w:start w:val="0"/>
      <w:numFmt w:val="bullet"/>
      <w:lvlText w:val="•"/>
      <w:lvlJc w:val="left"/>
      <w:pPr>
        <w:ind w:left="6499" w:hanging="241"/>
      </w:pPr>
      <w:rPr>
        <w:rFonts w:hint="default"/>
        <w:lang w:val="en-US" w:eastAsia="zh-CN" w:bidi="ar-SA"/>
      </w:rPr>
    </w:lvl>
    <w:lvl w:ilvl="7" w:tentative="0">
      <w:start w:val="0"/>
      <w:numFmt w:val="bullet"/>
      <w:lvlText w:val="•"/>
      <w:lvlJc w:val="left"/>
      <w:pPr>
        <w:ind w:left="7426"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1">
    <w:nsid w:val="8CAEB125"/>
    <w:multiLevelType w:val="multilevel"/>
    <w:tmpl w:val="8CAEB125"/>
    <w:lvl w:ilvl="0" w:tentative="0">
      <w:start w:val="2"/>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866" w:hanging="241"/>
      </w:pPr>
      <w:rPr>
        <w:rFonts w:hint="default"/>
        <w:lang w:val="en-US" w:eastAsia="zh-CN" w:bidi="ar-SA"/>
      </w:rPr>
    </w:lvl>
    <w:lvl w:ilvl="2" w:tentative="0">
      <w:start w:val="0"/>
      <w:numFmt w:val="bullet"/>
      <w:lvlText w:val="•"/>
      <w:lvlJc w:val="left"/>
      <w:pPr>
        <w:ind w:left="2793" w:hanging="241"/>
      </w:pPr>
      <w:rPr>
        <w:rFonts w:hint="default"/>
        <w:lang w:val="en-US" w:eastAsia="zh-CN" w:bidi="ar-SA"/>
      </w:rPr>
    </w:lvl>
    <w:lvl w:ilvl="3" w:tentative="0">
      <w:start w:val="0"/>
      <w:numFmt w:val="bullet"/>
      <w:lvlText w:val="•"/>
      <w:lvlJc w:val="left"/>
      <w:pPr>
        <w:ind w:left="3719" w:hanging="241"/>
      </w:pPr>
      <w:rPr>
        <w:rFonts w:hint="default"/>
        <w:lang w:val="en-US" w:eastAsia="zh-CN" w:bidi="ar-SA"/>
      </w:rPr>
    </w:lvl>
    <w:lvl w:ilvl="4" w:tentative="0">
      <w:start w:val="0"/>
      <w:numFmt w:val="bullet"/>
      <w:lvlText w:val="•"/>
      <w:lvlJc w:val="left"/>
      <w:pPr>
        <w:ind w:left="4646" w:hanging="241"/>
      </w:pPr>
      <w:rPr>
        <w:rFonts w:hint="default"/>
        <w:lang w:val="en-US" w:eastAsia="zh-CN" w:bidi="ar-SA"/>
      </w:rPr>
    </w:lvl>
    <w:lvl w:ilvl="5" w:tentative="0">
      <w:start w:val="0"/>
      <w:numFmt w:val="bullet"/>
      <w:lvlText w:val="•"/>
      <w:lvlJc w:val="left"/>
      <w:pPr>
        <w:ind w:left="5573" w:hanging="241"/>
      </w:pPr>
      <w:rPr>
        <w:rFonts w:hint="default"/>
        <w:lang w:val="en-US" w:eastAsia="zh-CN" w:bidi="ar-SA"/>
      </w:rPr>
    </w:lvl>
    <w:lvl w:ilvl="6" w:tentative="0">
      <w:start w:val="0"/>
      <w:numFmt w:val="bullet"/>
      <w:lvlText w:val="•"/>
      <w:lvlJc w:val="left"/>
      <w:pPr>
        <w:ind w:left="6499" w:hanging="241"/>
      </w:pPr>
      <w:rPr>
        <w:rFonts w:hint="default"/>
        <w:lang w:val="en-US" w:eastAsia="zh-CN" w:bidi="ar-SA"/>
      </w:rPr>
    </w:lvl>
    <w:lvl w:ilvl="7" w:tentative="0">
      <w:start w:val="0"/>
      <w:numFmt w:val="bullet"/>
      <w:lvlText w:val="•"/>
      <w:lvlJc w:val="left"/>
      <w:pPr>
        <w:ind w:left="7426"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2">
    <w:nsid w:val="9ACF65A0"/>
    <w:multiLevelType w:val="multilevel"/>
    <w:tmpl w:val="9ACF65A0"/>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3">
    <w:nsid w:val="A0C93552"/>
    <w:multiLevelType w:val="multilevel"/>
    <w:tmpl w:val="A0C93552"/>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1"/>
      <w:numFmt w:val="decimal"/>
      <w:lvlText w:val="%1.%2"/>
      <w:lvlJc w:val="left"/>
      <w:pPr>
        <w:ind w:left="1061" w:hanging="361"/>
        <w:jc w:val="left"/>
      </w:pPr>
      <w:rPr>
        <w:rFonts w:hint="default" w:ascii="Noto Sans CJK JP Black" w:hAnsi="Noto Sans CJK JP Black" w:eastAsia="Noto Sans CJK JP Black" w:cs="Noto Sans CJK JP Black"/>
        <w:w w:val="82"/>
        <w:sz w:val="22"/>
        <w:szCs w:val="22"/>
        <w:lang w:val="en-US" w:eastAsia="zh-CN" w:bidi="ar-SA"/>
      </w:rPr>
    </w:lvl>
    <w:lvl w:ilvl="2" w:tentative="0">
      <w:start w:val="0"/>
      <w:numFmt w:val="bullet"/>
      <w:lvlText w:val="•"/>
      <w:lvlJc w:val="left"/>
      <w:pPr>
        <w:ind w:left="2076" w:hanging="361"/>
      </w:pPr>
      <w:rPr>
        <w:rFonts w:hint="default"/>
        <w:lang w:val="en-US" w:eastAsia="zh-CN" w:bidi="ar-SA"/>
      </w:rPr>
    </w:lvl>
    <w:lvl w:ilvl="3" w:tentative="0">
      <w:start w:val="0"/>
      <w:numFmt w:val="bullet"/>
      <w:lvlText w:val="•"/>
      <w:lvlJc w:val="left"/>
      <w:pPr>
        <w:ind w:left="3092" w:hanging="361"/>
      </w:pPr>
      <w:rPr>
        <w:rFonts w:hint="default"/>
        <w:lang w:val="en-US" w:eastAsia="zh-CN" w:bidi="ar-SA"/>
      </w:rPr>
    </w:lvl>
    <w:lvl w:ilvl="4" w:tentative="0">
      <w:start w:val="0"/>
      <w:numFmt w:val="bullet"/>
      <w:lvlText w:val="•"/>
      <w:lvlJc w:val="left"/>
      <w:pPr>
        <w:ind w:left="4108" w:hanging="361"/>
      </w:pPr>
      <w:rPr>
        <w:rFonts w:hint="default"/>
        <w:lang w:val="en-US" w:eastAsia="zh-CN" w:bidi="ar-SA"/>
      </w:rPr>
    </w:lvl>
    <w:lvl w:ilvl="5" w:tentative="0">
      <w:start w:val="0"/>
      <w:numFmt w:val="bullet"/>
      <w:lvlText w:val="•"/>
      <w:lvlJc w:val="left"/>
      <w:pPr>
        <w:ind w:left="5124" w:hanging="361"/>
      </w:pPr>
      <w:rPr>
        <w:rFonts w:hint="default"/>
        <w:lang w:val="en-US" w:eastAsia="zh-CN" w:bidi="ar-SA"/>
      </w:rPr>
    </w:lvl>
    <w:lvl w:ilvl="6" w:tentative="0">
      <w:start w:val="0"/>
      <w:numFmt w:val="bullet"/>
      <w:lvlText w:val="•"/>
      <w:lvlJc w:val="left"/>
      <w:pPr>
        <w:ind w:left="6141" w:hanging="361"/>
      </w:pPr>
      <w:rPr>
        <w:rFonts w:hint="default"/>
        <w:lang w:val="en-US" w:eastAsia="zh-CN" w:bidi="ar-SA"/>
      </w:rPr>
    </w:lvl>
    <w:lvl w:ilvl="7" w:tentative="0">
      <w:start w:val="0"/>
      <w:numFmt w:val="bullet"/>
      <w:lvlText w:val="•"/>
      <w:lvlJc w:val="left"/>
      <w:pPr>
        <w:ind w:left="7157" w:hanging="361"/>
      </w:pPr>
      <w:rPr>
        <w:rFonts w:hint="default"/>
        <w:lang w:val="en-US" w:eastAsia="zh-CN" w:bidi="ar-SA"/>
      </w:rPr>
    </w:lvl>
    <w:lvl w:ilvl="8" w:tentative="0">
      <w:start w:val="0"/>
      <w:numFmt w:val="bullet"/>
      <w:lvlText w:val="•"/>
      <w:lvlJc w:val="left"/>
      <w:pPr>
        <w:ind w:left="8173" w:hanging="361"/>
      </w:pPr>
      <w:rPr>
        <w:rFonts w:hint="default"/>
        <w:lang w:val="en-US" w:eastAsia="zh-CN" w:bidi="ar-SA"/>
      </w:rPr>
    </w:lvl>
  </w:abstractNum>
  <w:abstractNum w:abstractNumId="4">
    <w:nsid w:val="A0F05207"/>
    <w:multiLevelType w:val="multilevel"/>
    <w:tmpl w:val="A0F05207"/>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5">
    <w:nsid w:val="A65D60AD"/>
    <w:multiLevelType w:val="singleLevel"/>
    <w:tmpl w:val="A65D60AD"/>
    <w:lvl w:ilvl="0" w:tentative="0">
      <w:start w:val="3"/>
      <w:numFmt w:val="chineseCounting"/>
      <w:lvlText w:val="第%1条"/>
      <w:lvlJc w:val="left"/>
      <w:rPr>
        <w:rFonts w:hint="eastAsia"/>
      </w:rPr>
    </w:lvl>
  </w:abstractNum>
  <w:abstractNum w:abstractNumId="6">
    <w:nsid w:val="B53F3350"/>
    <w:multiLevelType w:val="multilevel"/>
    <w:tmpl w:val="B53F3350"/>
    <w:lvl w:ilvl="0" w:tentative="0">
      <w:start w:val="4"/>
      <w:numFmt w:val="decimal"/>
      <w:lvlText w:val="(%1)"/>
      <w:lvlJc w:val="left"/>
      <w:pPr>
        <w:ind w:left="1061" w:hanging="36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060" w:hanging="361"/>
      </w:pPr>
      <w:rPr>
        <w:rFonts w:hint="default"/>
        <w:lang w:val="en-US" w:eastAsia="zh-CN" w:bidi="ar-SA"/>
      </w:rPr>
    </w:lvl>
    <w:lvl w:ilvl="2" w:tentative="0">
      <w:start w:val="0"/>
      <w:numFmt w:val="bullet"/>
      <w:lvlText w:val="•"/>
      <w:lvlJc w:val="left"/>
      <w:pPr>
        <w:ind w:left="2076" w:hanging="361"/>
      </w:pPr>
      <w:rPr>
        <w:rFonts w:hint="default"/>
        <w:lang w:val="en-US" w:eastAsia="zh-CN" w:bidi="ar-SA"/>
      </w:rPr>
    </w:lvl>
    <w:lvl w:ilvl="3" w:tentative="0">
      <w:start w:val="0"/>
      <w:numFmt w:val="bullet"/>
      <w:lvlText w:val="•"/>
      <w:lvlJc w:val="left"/>
      <w:pPr>
        <w:ind w:left="3092" w:hanging="361"/>
      </w:pPr>
      <w:rPr>
        <w:rFonts w:hint="default"/>
        <w:lang w:val="en-US" w:eastAsia="zh-CN" w:bidi="ar-SA"/>
      </w:rPr>
    </w:lvl>
    <w:lvl w:ilvl="4" w:tentative="0">
      <w:start w:val="0"/>
      <w:numFmt w:val="bullet"/>
      <w:lvlText w:val="•"/>
      <w:lvlJc w:val="left"/>
      <w:pPr>
        <w:ind w:left="4108" w:hanging="361"/>
      </w:pPr>
      <w:rPr>
        <w:rFonts w:hint="default"/>
        <w:lang w:val="en-US" w:eastAsia="zh-CN" w:bidi="ar-SA"/>
      </w:rPr>
    </w:lvl>
    <w:lvl w:ilvl="5" w:tentative="0">
      <w:start w:val="0"/>
      <w:numFmt w:val="bullet"/>
      <w:lvlText w:val="•"/>
      <w:lvlJc w:val="left"/>
      <w:pPr>
        <w:ind w:left="5124" w:hanging="361"/>
      </w:pPr>
      <w:rPr>
        <w:rFonts w:hint="default"/>
        <w:lang w:val="en-US" w:eastAsia="zh-CN" w:bidi="ar-SA"/>
      </w:rPr>
    </w:lvl>
    <w:lvl w:ilvl="6" w:tentative="0">
      <w:start w:val="0"/>
      <w:numFmt w:val="bullet"/>
      <w:lvlText w:val="•"/>
      <w:lvlJc w:val="left"/>
      <w:pPr>
        <w:ind w:left="6141" w:hanging="361"/>
      </w:pPr>
      <w:rPr>
        <w:rFonts w:hint="default"/>
        <w:lang w:val="en-US" w:eastAsia="zh-CN" w:bidi="ar-SA"/>
      </w:rPr>
    </w:lvl>
    <w:lvl w:ilvl="7" w:tentative="0">
      <w:start w:val="0"/>
      <w:numFmt w:val="bullet"/>
      <w:lvlText w:val="•"/>
      <w:lvlJc w:val="left"/>
      <w:pPr>
        <w:ind w:left="7157" w:hanging="361"/>
      </w:pPr>
      <w:rPr>
        <w:rFonts w:hint="default"/>
        <w:lang w:val="en-US" w:eastAsia="zh-CN" w:bidi="ar-SA"/>
      </w:rPr>
    </w:lvl>
    <w:lvl w:ilvl="8" w:tentative="0">
      <w:start w:val="0"/>
      <w:numFmt w:val="bullet"/>
      <w:lvlText w:val="•"/>
      <w:lvlJc w:val="left"/>
      <w:pPr>
        <w:ind w:left="8173" w:hanging="361"/>
      </w:pPr>
      <w:rPr>
        <w:rFonts w:hint="default"/>
        <w:lang w:val="en-US" w:eastAsia="zh-CN" w:bidi="ar-SA"/>
      </w:rPr>
    </w:lvl>
  </w:abstractNum>
  <w:abstractNum w:abstractNumId="7">
    <w:nsid w:val="B88D21A8"/>
    <w:multiLevelType w:val="multilevel"/>
    <w:tmpl w:val="B88D21A8"/>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8">
    <w:nsid w:val="D7D140E4"/>
    <w:multiLevelType w:val="multilevel"/>
    <w:tmpl w:val="D7D140E4"/>
    <w:lvl w:ilvl="0" w:tentative="0">
      <w:start w:val="2"/>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866" w:hanging="241"/>
      </w:pPr>
      <w:rPr>
        <w:rFonts w:hint="default"/>
        <w:lang w:val="en-US" w:eastAsia="zh-CN" w:bidi="ar-SA"/>
      </w:rPr>
    </w:lvl>
    <w:lvl w:ilvl="2" w:tentative="0">
      <w:start w:val="0"/>
      <w:numFmt w:val="bullet"/>
      <w:lvlText w:val="•"/>
      <w:lvlJc w:val="left"/>
      <w:pPr>
        <w:ind w:left="2793" w:hanging="241"/>
      </w:pPr>
      <w:rPr>
        <w:rFonts w:hint="default"/>
        <w:lang w:val="en-US" w:eastAsia="zh-CN" w:bidi="ar-SA"/>
      </w:rPr>
    </w:lvl>
    <w:lvl w:ilvl="3" w:tentative="0">
      <w:start w:val="0"/>
      <w:numFmt w:val="bullet"/>
      <w:lvlText w:val="•"/>
      <w:lvlJc w:val="left"/>
      <w:pPr>
        <w:ind w:left="3719" w:hanging="241"/>
      </w:pPr>
      <w:rPr>
        <w:rFonts w:hint="default"/>
        <w:lang w:val="en-US" w:eastAsia="zh-CN" w:bidi="ar-SA"/>
      </w:rPr>
    </w:lvl>
    <w:lvl w:ilvl="4" w:tentative="0">
      <w:start w:val="0"/>
      <w:numFmt w:val="bullet"/>
      <w:lvlText w:val="•"/>
      <w:lvlJc w:val="left"/>
      <w:pPr>
        <w:ind w:left="4646" w:hanging="241"/>
      </w:pPr>
      <w:rPr>
        <w:rFonts w:hint="default"/>
        <w:lang w:val="en-US" w:eastAsia="zh-CN" w:bidi="ar-SA"/>
      </w:rPr>
    </w:lvl>
    <w:lvl w:ilvl="5" w:tentative="0">
      <w:start w:val="0"/>
      <w:numFmt w:val="bullet"/>
      <w:lvlText w:val="•"/>
      <w:lvlJc w:val="left"/>
      <w:pPr>
        <w:ind w:left="5573" w:hanging="241"/>
      </w:pPr>
      <w:rPr>
        <w:rFonts w:hint="default"/>
        <w:lang w:val="en-US" w:eastAsia="zh-CN" w:bidi="ar-SA"/>
      </w:rPr>
    </w:lvl>
    <w:lvl w:ilvl="6" w:tentative="0">
      <w:start w:val="0"/>
      <w:numFmt w:val="bullet"/>
      <w:lvlText w:val="•"/>
      <w:lvlJc w:val="left"/>
      <w:pPr>
        <w:ind w:left="6499" w:hanging="241"/>
      </w:pPr>
      <w:rPr>
        <w:rFonts w:hint="default"/>
        <w:lang w:val="en-US" w:eastAsia="zh-CN" w:bidi="ar-SA"/>
      </w:rPr>
    </w:lvl>
    <w:lvl w:ilvl="7" w:tentative="0">
      <w:start w:val="0"/>
      <w:numFmt w:val="bullet"/>
      <w:lvlText w:val="•"/>
      <w:lvlJc w:val="left"/>
      <w:pPr>
        <w:ind w:left="7426"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9">
    <w:nsid w:val="DAD3A854"/>
    <w:multiLevelType w:val="multilevel"/>
    <w:tmpl w:val="DAD3A854"/>
    <w:lvl w:ilvl="0" w:tentative="0">
      <w:start w:val="1"/>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866" w:hanging="241"/>
      </w:pPr>
      <w:rPr>
        <w:rFonts w:hint="default"/>
        <w:lang w:val="en-US" w:eastAsia="zh-CN" w:bidi="ar-SA"/>
      </w:rPr>
    </w:lvl>
    <w:lvl w:ilvl="2" w:tentative="0">
      <w:start w:val="0"/>
      <w:numFmt w:val="bullet"/>
      <w:lvlText w:val="•"/>
      <w:lvlJc w:val="left"/>
      <w:pPr>
        <w:ind w:left="2793" w:hanging="241"/>
      </w:pPr>
      <w:rPr>
        <w:rFonts w:hint="default"/>
        <w:lang w:val="en-US" w:eastAsia="zh-CN" w:bidi="ar-SA"/>
      </w:rPr>
    </w:lvl>
    <w:lvl w:ilvl="3" w:tentative="0">
      <w:start w:val="0"/>
      <w:numFmt w:val="bullet"/>
      <w:lvlText w:val="•"/>
      <w:lvlJc w:val="left"/>
      <w:pPr>
        <w:ind w:left="3719" w:hanging="241"/>
      </w:pPr>
      <w:rPr>
        <w:rFonts w:hint="default"/>
        <w:lang w:val="en-US" w:eastAsia="zh-CN" w:bidi="ar-SA"/>
      </w:rPr>
    </w:lvl>
    <w:lvl w:ilvl="4" w:tentative="0">
      <w:start w:val="0"/>
      <w:numFmt w:val="bullet"/>
      <w:lvlText w:val="•"/>
      <w:lvlJc w:val="left"/>
      <w:pPr>
        <w:ind w:left="4646" w:hanging="241"/>
      </w:pPr>
      <w:rPr>
        <w:rFonts w:hint="default"/>
        <w:lang w:val="en-US" w:eastAsia="zh-CN" w:bidi="ar-SA"/>
      </w:rPr>
    </w:lvl>
    <w:lvl w:ilvl="5" w:tentative="0">
      <w:start w:val="0"/>
      <w:numFmt w:val="bullet"/>
      <w:lvlText w:val="•"/>
      <w:lvlJc w:val="left"/>
      <w:pPr>
        <w:ind w:left="5573" w:hanging="241"/>
      </w:pPr>
      <w:rPr>
        <w:rFonts w:hint="default"/>
        <w:lang w:val="en-US" w:eastAsia="zh-CN" w:bidi="ar-SA"/>
      </w:rPr>
    </w:lvl>
    <w:lvl w:ilvl="6" w:tentative="0">
      <w:start w:val="0"/>
      <w:numFmt w:val="bullet"/>
      <w:lvlText w:val="•"/>
      <w:lvlJc w:val="left"/>
      <w:pPr>
        <w:ind w:left="6499" w:hanging="241"/>
      </w:pPr>
      <w:rPr>
        <w:rFonts w:hint="default"/>
        <w:lang w:val="en-US" w:eastAsia="zh-CN" w:bidi="ar-SA"/>
      </w:rPr>
    </w:lvl>
    <w:lvl w:ilvl="7" w:tentative="0">
      <w:start w:val="0"/>
      <w:numFmt w:val="bullet"/>
      <w:lvlText w:val="•"/>
      <w:lvlJc w:val="left"/>
      <w:pPr>
        <w:ind w:left="7426"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10">
    <w:nsid w:val="E7B27C5B"/>
    <w:multiLevelType w:val="multilevel"/>
    <w:tmpl w:val="E7B27C5B"/>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11">
    <w:nsid w:val="E9FA110B"/>
    <w:multiLevelType w:val="singleLevel"/>
    <w:tmpl w:val="E9FA110B"/>
    <w:lvl w:ilvl="0" w:tentative="0">
      <w:start w:val="7"/>
      <w:numFmt w:val="chineseCounting"/>
      <w:suff w:val="nothing"/>
      <w:lvlText w:val="%1、"/>
      <w:lvlJc w:val="left"/>
      <w:rPr>
        <w:rFonts w:hint="eastAsia"/>
      </w:rPr>
    </w:lvl>
  </w:abstractNum>
  <w:abstractNum w:abstractNumId="12">
    <w:nsid w:val="EBEBB376"/>
    <w:multiLevelType w:val="singleLevel"/>
    <w:tmpl w:val="EBEBB376"/>
    <w:lvl w:ilvl="0" w:tentative="0">
      <w:start w:val="1"/>
      <w:numFmt w:val="chineseCounting"/>
      <w:suff w:val="nothing"/>
      <w:lvlText w:val="%1、"/>
      <w:lvlJc w:val="left"/>
      <w:pPr>
        <w:ind w:left="105" w:firstLine="0"/>
      </w:pPr>
      <w:rPr>
        <w:rFonts w:hint="eastAsia"/>
      </w:rPr>
    </w:lvl>
  </w:abstractNum>
  <w:abstractNum w:abstractNumId="13">
    <w:nsid w:val="F0E89278"/>
    <w:multiLevelType w:val="multilevel"/>
    <w:tmpl w:val="F0E89278"/>
    <w:lvl w:ilvl="0" w:tentative="0">
      <w:start w:val="2"/>
      <w:numFmt w:val="decimal"/>
      <w:lvlText w:val="%1."/>
      <w:lvlJc w:val="left"/>
      <w:pPr>
        <w:ind w:left="220" w:hanging="244"/>
        <w:jc w:val="left"/>
      </w:pPr>
      <w:rPr>
        <w:rFonts w:hint="default" w:ascii="Noto Sans CJK JP Medium" w:hAnsi="Noto Sans CJK JP Medium" w:eastAsia="Noto Sans CJK JP Medium" w:cs="Noto Sans CJK JP Medium"/>
        <w:spacing w:val="-3"/>
        <w:w w:val="87"/>
        <w:sz w:val="22"/>
        <w:szCs w:val="22"/>
        <w:lang w:val="en-US" w:eastAsia="zh-CN" w:bidi="ar-SA"/>
      </w:rPr>
    </w:lvl>
    <w:lvl w:ilvl="1" w:tentative="0">
      <w:start w:val="0"/>
      <w:numFmt w:val="bullet"/>
      <w:lvlText w:val="•"/>
      <w:lvlJc w:val="left"/>
      <w:pPr>
        <w:ind w:left="1218" w:hanging="244"/>
      </w:pPr>
      <w:rPr>
        <w:rFonts w:hint="default"/>
        <w:lang w:val="en-US" w:eastAsia="zh-CN" w:bidi="ar-SA"/>
      </w:rPr>
    </w:lvl>
    <w:lvl w:ilvl="2" w:tentative="0">
      <w:start w:val="0"/>
      <w:numFmt w:val="bullet"/>
      <w:lvlText w:val="•"/>
      <w:lvlJc w:val="left"/>
      <w:pPr>
        <w:ind w:left="2217" w:hanging="244"/>
      </w:pPr>
      <w:rPr>
        <w:rFonts w:hint="default"/>
        <w:lang w:val="en-US" w:eastAsia="zh-CN" w:bidi="ar-SA"/>
      </w:rPr>
    </w:lvl>
    <w:lvl w:ilvl="3" w:tentative="0">
      <w:start w:val="0"/>
      <w:numFmt w:val="bullet"/>
      <w:lvlText w:val="•"/>
      <w:lvlJc w:val="left"/>
      <w:pPr>
        <w:ind w:left="3215" w:hanging="244"/>
      </w:pPr>
      <w:rPr>
        <w:rFonts w:hint="default"/>
        <w:lang w:val="en-US" w:eastAsia="zh-CN" w:bidi="ar-SA"/>
      </w:rPr>
    </w:lvl>
    <w:lvl w:ilvl="4" w:tentative="0">
      <w:start w:val="0"/>
      <w:numFmt w:val="bullet"/>
      <w:lvlText w:val="•"/>
      <w:lvlJc w:val="left"/>
      <w:pPr>
        <w:ind w:left="4214" w:hanging="244"/>
      </w:pPr>
      <w:rPr>
        <w:rFonts w:hint="default"/>
        <w:lang w:val="en-US" w:eastAsia="zh-CN" w:bidi="ar-SA"/>
      </w:rPr>
    </w:lvl>
    <w:lvl w:ilvl="5" w:tentative="0">
      <w:start w:val="0"/>
      <w:numFmt w:val="bullet"/>
      <w:lvlText w:val="•"/>
      <w:lvlJc w:val="left"/>
      <w:pPr>
        <w:ind w:left="5213" w:hanging="244"/>
      </w:pPr>
      <w:rPr>
        <w:rFonts w:hint="default"/>
        <w:lang w:val="en-US" w:eastAsia="zh-CN" w:bidi="ar-SA"/>
      </w:rPr>
    </w:lvl>
    <w:lvl w:ilvl="6" w:tentative="0">
      <w:start w:val="0"/>
      <w:numFmt w:val="bullet"/>
      <w:lvlText w:val="•"/>
      <w:lvlJc w:val="left"/>
      <w:pPr>
        <w:ind w:left="6211" w:hanging="244"/>
      </w:pPr>
      <w:rPr>
        <w:rFonts w:hint="default"/>
        <w:lang w:val="en-US" w:eastAsia="zh-CN" w:bidi="ar-SA"/>
      </w:rPr>
    </w:lvl>
    <w:lvl w:ilvl="7" w:tentative="0">
      <w:start w:val="0"/>
      <w:numFmt w:val="bullet"/>
      <w:lvlText w:val="•"/>
      <w:lvlJc w:val="left"/>
      <w:pPr>
        <w:ind w:left="7210" w:hanging="244"/>
      </w:pPr>
      <w:rPr>
        <w:rFonts w:hint="default"/>
        <w:lang w:val="en-US" w:eastAsia="zh-CN" w:bidi="ar-SA"/>
      </w:rPr>
    </w:lvl>
    <w:lvl w:ilvl="8" w:tentative="0">
      <w:start w:val="0"/>
      <w:numFmt w:val="bullet"/>
      <w:lvlText w:val="•"/>
      <w:lvlJc w:val="left"/>
      <w:pPr>
        <w:ind w:left="8208" w:hanging="244"/>
      </w:pPr>
      <w:rPr>
        <w:rFonts w:hint="default"/>
        <w:lang w:val="en-US" w:eastAsia="zh-CN" w:bidi="ar-SA"/>
      </w:rPr>
    </w:lvl>
  </w:abstractNum>
  <w:abstractNum w:abstractNumId="14">
    <w:nsid w:val="F689643B"/>
    <w:multiLevelType w:val="multilevel"/>
    <w:tmpl w:val="F689643B"/>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15">
    <w:nsid w:val="FEC2EA36"/>
    <w:multiLevelType w:val="multilevel"/>
    <w:tmpl w:val="FEC2EA36"/>
    <w:lvl w:ilvl="0" w:tentative="0">
      <w:start w:val="1"/>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866" w:hanging="241"/>
      </w:pPr>
      <w:rPr>
        <w:rFonts w:hint="default"/>
        <w:lang w:val="en-US" w:eastAsia="zh-CN" w:bidi="ar-SA"/>
      </w:rPr>
    </w:lvl>
    <w:lvl w:ilvl="2" w:tentative="0">
      <w:start w:val="0"/>
      <w:numFmt w:val="bullet"/>
      <w:lvlText w:val="•"/>
      <w:lvlJc w:val="left"/>
      <w:pPr>
        <w:ind w:left="2793" w:hanging="241"/>
      </w:pPr>
      <w:rPr>
        <w:rFonts w:hint="default"/>
        <w:lang w:val="en-US" w:eastAsia="zh-CN" w:bidi="ar-SA"/>
      </w:rPr>
    </w:lvl>
    <w:lvl w:ilvl="3" w:tentative="0">
      <w:start w:val="0"/>
      <w:numFmt w:val="bullet"/>
      <w:lvlText w:val="•"/>
      <w:lvlJc w:val="left"/>
      <w:pPr>
        <w:ind w:left="3719" w:hanging="241"/>
      </w:pPr>
      <w:rPr>
        <w:rFonts w:hint="default"/>
        <w:lang w:val="en-US" w:eastAsia="zh-CN" w:bidi="ar-SA"/>
      </w:rPr>
    </w:lvl>
    <w:lvl w:ilvl="4" w:tentative="0">
      <w:start w:val="0"/>
      <w:numFmt w:val="bullet"/>
      <w:lvlText w:val="•"/>
      <w:lvlJc w:val="left"/>
      <w:pPr>
        <w:ind w:left="4646" w:hanging="241"/>
      </w:pPr>
      <w:rPr>
        <w:rFonts w:hint="default"/>
        <w:lang w:val="en-US" w:eastAsia="zh-CN" w:bidi="ar-SA"/>
      </w:rPr>
    </w:lvl>
    <w:lvl w:ilvl="5" w:tentative="0">
      <w:start w:val="0"/>
      <w:numFmt w:val="bullet"/>
      <w:lvlText w:val="•"/>
      <w:lvlJc w:val="left"/>
      <w:pPr>
        <w:ind w:left="5573" w:hanging="241"/>
      </w:pPr>
      <w:rPr>
        <w:rFonts w:hint="default"/>
        <w:lang w:val="en-US" w:eastAsia="zh-CN" w:bidi="ar-SA"/>
      </w:rPr>
    </w:lvl>
    <w:lvl w:ilvl="6" w:tentative="0">
      <w:start w:val="0"/>
      <w:numFmt w:val="bullet"/>
      <w:lvlText w:val="•"/>
      <w:lvlJc w:val="left"/>
      <w:pPr>
        <w:ind w:left="6499" w:hanging="241"/>
      </w:pPr>
      <w:rPr>
        <w:rFonts w:hint="default"/>
        <w:lang w:val="en-US" w:eastAsia="zh-CN" w:bidi="ar-SA"/>
      </w:rPr>
    </w:lvl>
    <w:lvl w:ilvl="7" w:tentative="0">
      <w:start w:val="0"/>
      <w:numFmt w:val="bullet"/>
      <w:lvlText w:val="•"/>
      <w:lvlJc w:val="left"/>
      <w:pPr>
        <w:ind w:left="7426"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16">
    <w:nsid w:val="0709FD3E"/>
    <w:multiLevelType w:val="multilevel"/>
    <w:tmpl w:val="0709FD3E"/>
    <w:lvl w:ilvl="0" w:tentative="0">
      <w:start w:val="1"/>
      <w:numFmt w:val="decimal"/>
      <w:lvlText w:val="(%1)"/>
      <w:lvlJc w:val="left"/>
      <w:pPr>
        <w:ind w:left="220" w:hanging="36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361"/>
      </w:pPr>
      <w:rPr>
        <w:rFonts w:hint="default"/>
        <w:lang w:val="en-US" w:eastAsia="zh-CN" w:bidi="ar-SA"/>
      </w:rPr>
    </w:lvl>
    <w:lvl w:ilvl="2" w:tentative="0">
      <w:start w:val="0"/>
      <w:numFmt w:val="bullet"/>
      <w:lvlText w:val="•"/>
      <w:lvlJc w:val="left"/>
      <w:pPr>
        <w:ind w:left="2217" w:hanging="361"/>
      </w:pPr>
      <w:rPr>
        <w:rFonts w:hint="default"/>
        <w:lang w:val="en-US" w:eastAsia="zh-CN" w:bidi="ar-SA"/>
      </w:rPr>
    </w:lvl>
    <w:lvl w:ilvl="3" w:tentative="0">
      <w:start w:val="0"/>
      <w:numFmt w:val="bullet"/>
      <w:lvlText w:val="•"/>
      <w:lvlJc w:val="left"/>
      <w:pPr>
        <w:ind w:left="3215" w:hanging="361"/>
      </w:pPr>
      <w:rPr>
        <w:rFonts w:hint="default"/>
        <w:lang w:val="en-US" w:eastAsia="zh-CN" w:bidi="ar-SA"/>
      </w:rPr>
    </w:lvl>
    <w:lvl w:ilvl="4" w:tentative="0">
      <w:start w:val="0"/>
      <w:numFmt w:val="bullet"/>
      <w:lvlText w:val="•"/>
      <w:lvlJc w:val="left"/>
      <w:pPr>
        <w:ind w:left="4214" w:hanging="361"/>
      </w:pPr>
      <w:rPr>
        <w:rFonts w:hint="default"/>
        <w:lang w:val="en-US" w:eastAsia="zh-CN" w:bidi="ar-SA"/>
      </w:rPr>
    </w:lvl>
    <w:lvl w:ilvl="5" w:tentative="0">
      <w:start w:val="0"/>
      <w:numFmt w:val="bullet"/>
      <w:lvlText w:val="•"/>
      <w:lvlJc w:val="left"/>
      <w:pPr>
        <w:ind w:left="5213" w:hanging="361"/>
      </w:pPr>
      <w:rPr>
        <w:rFonts w:hint="default"/>
        <w:lang w:val="en-US" w:eastAsia="zh-CN" w:bidi="ar-SA"/>
      </w:rPr>
    </w:lvl>
    <w:lvl w:ilvl="6" w:tentative="0">
      <w:start w:val="0"/>
      <w:numFmt w:val="bullet"/>
      <w:lvlText w:val="•"/>
      <w:lvlJc w:val="left"/>
      <w:pPr>
        <w:ind w:left="6211" w:hanging="361"/>
      </w:pPr>
      <w:rPr>
        <w:rFonts w:hint="default"/>
        <w:lang w:val="en-US" w:eastAsia="zh-CN" w:bidi="ar-SA"/>
      </w:rPr>
    </w:lvl>
    <w:lvl w:ilvl="7" w:tentative="0">
      <w:start w:val="0"/>
      <w:numFmt w:val="bullet"/>
      <w:lvlText w:val="•"/>
      <w:lvlJc w:val="left"/>
      <w:pPr>
        <w:ind w:left="7210" w:hanging="361"/>
      </w:pPr>
      <w:rPr>
        <w:rFonts w:hint="default"/>
        <w:lang w:val="en-US" w:eastAsia="zh-CN" w:bidi="ar-SA"/>
      </w:rPr>
    </w:lvl>
    <w:lvl w:ilvl="8" w:tentative="0">
      <w:start w:val="0"/>
      <w:numFmt w:val="bullet"/>
      <w:lvlText w:val="•"/>
      <w:lvlJc w:val="left"/>
      <w:pPr>
        <w:ind w:left="8208" w:hanging="361"/>
      </w:pPr>
      <w:rPr>
        <w:rFonts w:hint="default"/>
        <w:lang w:val="en-US" w:eastAsia="zh-CN" w:bidi="ar-SA"/>
      </w:rPr>
    </w:lvl>
  </w:abstractNum>
  <w:abstractNum w:abstractNumId="17">
    <w:nsid w:val="0CEF100B"/>
    <w:multiLevelType w:val="multilevel"/>
    <w:tmpl w:val="0CEF100B"/>
    <w:lvl w:ilvl="0" w:tentative="0">
      <w:start w:val="4"/>
      <w:numFmt w:val="decimal"/>
      <w:lvlText w:val="(%1)"/>
      <w:lvlJc w:val="left"/>
      <w:pPr>
        <w:ind w:left="1061" w:hanging="36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974" w:hanging="361"/>
      </w:pPr>
      <w:rPr>
        <w:rFonts w:hint="default"/>
        <w:lang w:val="en-US" w:eastAsia="zh-CN" w:bidi="ar-SA"/>
      </w:rPr>
    </w:lvl>
    <w:lvl w:ilvl="2" w:tentative="0">
      <w:start w:val="0"/>
      <w:numFmt w:val="bullet"/>
      <w:lvlText w:val="•"/>
      <w:lvlJc w:val="left"/>
      <w:pPr>
        <w:ind w:left="2889" w:hanging="361"/>
      </w:pPr>
      <w:rPr>
        <w:rFonts w:hint="default"/>
        <w:lang w:val="en-US" w:eastAsia="zh-CN" w:bidi="ar-SA"/>
      </w:rPr>
    </w:lvl>
    <w:lvl w:ilvl="3" w:tentative="0">
      <w:start w:val="0"/>
      <w:numFmt w:val="bullet"/>
      <w:lvlText w:val="•"/>
      <w:lvlJc w:val="left"/>
      <w:pPr>
        <w:ind w:left="3803" w:hanging="361"/>
      </w:pPr>
      <w:rPr>
        <w:rFonts w:hint="default"/>
        <w:lang w:val="en-US" w:eastAsia="zh-CN" w:bidi="ar-SA"/>
      </w:rPr>
    </w:lvl>
    <w:lvl w:ilvl="4" w:tentative="0">
      <w:start w:val="0"/>
      <w:numFmt w:val="bullet"/>
      <w:lvlText w:val="•"/>
      <w:lvlJc w:val="left"/>
      <w:pPr>
        <w:ind w:left="4718" w:hanging="361"/>
      </w:pPr>
      <w:rPr>
        <w:rFonts w:hint="default"/>
        <w:lang w:val="en-US" w:eastAsia="zh-CN" w:bidi="ar-SA"/>
      </w:rPr>
    </w:lvl>
    <w:lvl w:ilvl="5" w:tentative="0">
      <w:start w:val="0"/>
      <w:numFmt w:val="bullet"/>
      <w:lvlText w:val="•"/>
      <w:lvlJc w:val="left"/>
      <w:pPr>
        <w:ind w:left="5633" w:hanging="361"/>
      </w:pPr>
      <w:rPr>
        <w:rFonts w:hint="default"/>
        <w:lang w:val="en-US" w:eastAsia="zh-CN" w:bidi="ar-SA"/>
      </w:rPr>
    </w:lvl>
    <w:lvl w:ilvl="6" w:tentative="0">
      <w:start w:val="0"/>
      <w:numFmt w:val="bullet"/>
      <w:lvlText w:val="•"/>
      <w:lvlJc w:val="left"/>
      <w:pPr>
        <w:ind w:left="6547" w:hanging="361"/>
      </w:pPr>
      <w:rPr>
        <w:rFonts w:hint="default"/>
        <w:lang w:val="en-US" w:eastAsia="zh-CN" w:bidi="ar-SA"/>
      </w:rPr>
    </w:lvl>
    <w:lvl w:ilvl="7" w:tentative="0">
      <w:start w:val="0"/>
      <w:numFmt w:val="bullet"/>
      <w:lvlText w:val="•"/>
      <w:lvlJc w:val="left"/>
      <w:pPr>
        <w:ind w:left="7462" w:hanging="361"/>
      </w:pPr>
      <w:rPr>
        <w:rFonts w:hint="default"/>
        <w:lang w:val="en-US" w:eastAsia="zh-CN" w:bidi="ar-SA"/>
      </w:rPr>
    </w:lvl>
    <w:lvl w:ilvl="8" w:tentative="0">
      <w:start w:val="0"/>
      <w:numFmt w:val="bullet"/>
      <w:lvlText w:val="•"/>
      <w:lvlJc w:val="left"/>
      <w:pPr>
        <w:ind w:left="8376" w:hanging="361"/>
      </w:pPr>
      <w:rPr>
        <w:rFonts w:hint="default"/>
        <w:lang w:val="en-US" w:eastAsia="zh-CN" w:bidi="ar-SA"/>
      </w:rPr>
    </w:lvl>
  </w:abstractNum>
  <w:abstractNum w:abstractNumId="18">
    <w:nsid w:val="18F74015"/>
    <w:multiLevelType w:val="multilevel"/>
    <w:tmpl w:val="18F74015"/>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19">
    <w:nsid w:val="1ACDE60F"/>
    <w:multiLevelType w:val="multilevel"/>
    <w:tmpl w:val="1ACDE60F"/>
    <w:lvl w:ilvl="0" w:tentative="0">
      <w:start w:val="1"/>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866" w:hanging="241"/>
      </w:pPr>
      <w:rPr>
        <w:rFonts w:hint="default"/>
        <w:lang w:val="en-US" w:eastAsia="zh-CN" w:bidi="ar-SA"/>
      </w:rPr>
    </w:lvl>
    <w:lvl w:ilvl="2" w:tentative="0">
      <w:start w:val="0"/>
      <w:numFmt w:val="bullet"/>
      <w:lvlText w:val="•"/>
      <w:lvlJc w:val="left"/>
      <w:pPr>
        <w:ind w:left="2793" w:hanging="241"/>
      </w:pPr>
      <w:rPr>
        <w:rFonts w:hint="default"/>
        <w:lang w:val="en-US" w:eastAsia="zh-CN" w:bidi="ar-SA"/>
      </w:rPr>
    </w:lvl>
    <w:lvl w:ilvl="3" w:tentative="0">
      <w:start w:val="0"/>
      <w:numFmt w:val="bullet"/>
      <w:lvlText w:val="•"/>
      <w:lvlJc w:val="left"/>
      <w:pPr>
        <w:ind w:left="3719" w:hanging="241"/>
      </w:pPr>
      <w:rPr>
        <w:rFonts w:hint="default"/>
        <w:lang w:val="en-US" w:eastAsia="zh-CN" w:bidi="ar-SA"/>
      </w:rPr>
    </w:lvl>
    <w:lvl w:ilvl="4" w:tentative="0">
      <w:start w:val="0"/>
      <w:numFmt w:val="bullet"/>
      <w:lvlText w:val="•"/>
      <w:lvlJc w:val="left"/>
      <w:pPr>
        <w:ind w:left="4646" w:hanging="241"/>
      </w:pPr>
      <w:rPr>
        <w:rFonts w:hint="default"/>
        <w:lang w:val="en-US" w:eastAsia="zh-CN" w:bidi="ar-SA"/>
      </w:rPr>
    </w:lvl>
    <w:lvl w:ilvl="5" w:tentative="0">
      <w:start w:val="0"/>
      <w:numFmt w:val="bullet"/>
      <w:lvlText w:val="•"/>
      <w:lvlJc w:val="left"/>
      <w:pPr>
        <w:ind w:left="5573" w:hanging="241"/>
      </w:pPr>
      <w:rPr>
        <w:rFonts w:hint="default"/>
        <w:lang w:val="en-US" w:eastAsia="zh-CN" w:bidi="ar-SA"/>
      </w:rPr>
    </w:lvl>
    <w:lvl w:ilvl="6" w:tentative="0">
      <w:start w:val="0"/>
      <w:numFmt w:val="bullet"/>
      <w:lvlText w:val="•"/>
      <w:lvlJc w:val="left"/>
      <w:pPr>
        <w:ind w:left="6499" w:hanging="241"/>
      </w:pPr>
      <w:rPr>
        <w:rFonts w:hint="default"/>
        <w:lang w:val="en-US" w:eastAsia="zh-CN" w:bidi="ar-SA"/>
      </w:rPr>
    </w:lvl>
    <w:lvl w:ilvl="7" w:tentative="0">
      <w:start w:val="0"/>
      <w:numFmt w:val="bullet"/>
      <w:lvlText w:val="•"/>
      <w:lvlJc w:val="left"/>
      <w:pPr>
        <w:ind w:left="7426"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20">
    <w:nsid w:val="1C257C7B"/>
    <w:multiLevelType w:val="multilevel"/>
    <w:tmpl w:val="1C257C7B"/>
    <w:lvl w:ilvl="0" w:tentative="0">
      <w:start w:val="2"/>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21">
    <w:nsid w:val="23E97754"/>
    <w:multiLevelType w:val="multilevel"/>
    <w:tmpl w:val="23E97754"/>
    <w:lvl w:ilvl="0" w:tentative="0">
      <w:start w:val="1"/>
      <w:numFmt w:val="decimal"/>
      <w:lvlText w:val="(%1)"/>
      <w:lvlJc w:val="left"/>
      <w:pPr>
        <w:ind w:left="220" w:hanging="36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361"/>
      </w:pPr>
      <w:rPr>
        <w:rFonts w:hint="default"/>
        <w:lang w:val="en-US" w:eastAsia="zh-CN" w:bidi="ar-SA"/>
      </w:rPr>
    </w:lvl>
    <w:lvl w:ilvl="2" w:tentative="0">
      <w:start w:val="0"/>
      <w:numFmt w:val="bullet"/>
      <w:lvlText w:val="•"/>
      <w:lvlJc w:val="left"/>
      <w:pPr>
        <w:ind w:left="2217" w:hanging="361"/>
      </w:pPr>
      <w:rPr>
        <w:rFonts w:hint="default"/>
        <w:lang w:val="en-US" w:eastAsia="zh-CN" w:bidi="ar-SA"/>
      </w:rPr>
    </w:lvl>
    <w:lvl w:ilvl="3" w:tentative="0">
      <w:start w:val="0"/>
      <w:numFmt w:val="bullet"/>
      <w:lvlText w:val="•"/>
      <w:lvlJc w:val="left"/>
      <w:pPr>
        <w:ind w:left="3215" w:hanging="361"/>
      </w:pPr>
      <w:rPr>
        <w:rFonts w:hint="default"/>
        <w:lang w:val="en-US" w:eastAsia="zh-CN" w:bidi="ar-SA"/>
      </w:rPr>
    </w:lvl>
    <w:lvl w:ilvl="4" w:tentative="0">
      <w:start w:val="0"/>
      <w:numFmt w:val="bullet"/>
      <w:lvlText w:val="•"/>
      <w:lvlJc w:val="left"/>
      <w:pPr>
        <w:ind w:left="4214" w:hanging="361"/>
      </w:pPr>
      <w:rPr>
        <w:rFonts w:hint="default"/>
        <w:lang w:val="en-US" w:eastAsia="zh-CN" w:bidi="ar-SA"/>
      </w:rPr>
    </w:lvl>
    <w:lvl w:ilvl="5" w:tentative="0">
      <w:start w:val="0"/>
      <w:numFmt w:val="bullet"/>
      <w:lvlText w:val="•"/>
      <w:lvlJc w:val="left"/>
      <w:pPr>
        <w:ind w:left="5213" w:hanging="361"/>
      </w:pPr>
      <w:rPr>
        <w:rFonts w:hint="default"/>
        <w:lang w:val="en-US" w:eastAsia="zh-CN" w:bidi="ar-SA"/>
      </w:rPr>
    </w:lvl>
    <w:lvl w:ilvl="6" w:tentative="0">
      <w:start w:val="0"/>
      <w:numFmt w:val="bullet"/>
      <w:lvlText w:val="•"/>
      <w:lvlJc w:val="left"/>
      <w:pPr>
        <w:ind w:left="6211" w:hanging="361"/>
      </w:pPr>
      <w:rPr>
        <w:rFonts w:hint="default"/>
        <w:lang w:val="en-US" w:eastAsia="zh-CN" w:bidi="ar-SA"/>
      </w:rPr>
    </w:lvl>
    <w:lvl w:ilvl="7" w:tentative="0">
      <w:start w:val="0"/>
      <w:numFmt w:val="bullet"/>
      <w:lvlText w:val="•"/>
      <w:lvlJc w:val="left"/>
      <w:pPr>
        <w:ind w:left="7210" w:hanging="361"/>
      </w:pPr>
      <w:rPr>
        <w:rFonts w:hint="default"/>
        <w:lang w:val="en-US" w:eastAsia="zh-CN" w:bidi="ar-SA"/>
      </w:rPr>
    </w:lvl>
    <w:lvl w:ilvl="8" w:tentative="0">
      <w:start w:val="0"/>
      <w:numFmt w:val="bullet"/>
      <w:lvlText w:val="•"/>
      <w:lvlJc w:val="left"/>
      <w:pPr>
        <w:ind w:left="8208" w:hanging="361"/>
      </w:pPr>
      <w:rPr>
        <w:rFonts w:hint="default"/>
        <w:lang w:val="en-US" w:eastAsia="zh-CN" w:bidi="ar-SA"/>
      </w:rPr>
    </w:lvl>
  </w:abstractNum>
  <w:abstractNum w:abstractNumId="22">
    <w:nsid w:val="2F2D79CE"/>
    <w:multiLevelType w:val="multilevel"/>
    <w:tmpl w:val="2F2D79CE"/>
    <w:lvl w:ilvl="0" w:tentative="0">
      <w:start w:val="2"/>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23">
    <w:nsid w:val="30A0AC00"/>
    <w:multiLevelType w:val="multilevel"/>
    <w:tmpl w:val="30A0AC00"/>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1"/>
      <w:numFmt w:val="decimal"/>
      <w:lvlText w:val="%1.%2"/>
      <w:lvlJc w:val="left"/>
      <w:pPr>
        <w:ind w:left="1061" w:hanging="361"/>
        <w:jc w:val="left"/>
      </w:pPr>
      <w:rPr>
        <w:rFonts w:hint="default" w:ascii="Noto Sans CJK JP Black" w:hAnsi="Noto Sans CJK JP Black" w:eastAsia="Noto Sans CJK JP Black" w:cs="Noto Sans CJK JP Black"/>
        <w:w w:val="82"/>
        <w:sz w:val="22"/>
        <w:szCs w:val="22"/>
        <w:lang w:val="en-US" w:eastAsia="zh-CN" w:bidi="ar-SA"/>
      </w:rPr>
    </w:lvl>
    <w:lvl w:ilvl="2" w:tentative="0">
      <w:start w:val="0"/>
      <w:numFmt w:val="bullet"/>
      <w:lvlText w:val="•"/>
      <w:lvlJc w:val="left"/>
      <w:pPr>
        <w:ind w:left="2076" w:hanging="361"/>
      </w:pPr>
      <w:rPr>
        <w:rFonts w:hint="default"/>
        <w:lang w:val="en-US" w:eastAsia="zh-CN" w:bidi="ar-SA"/>
      </w:rPr>
    </w:lvl>
    <w:lvl w:ilvl="3" w:tentative="0">
      <w:start w:val="0"/>
      <w:numFmt w:val="bullet"/>
      <w:lvlText w:val="•"/>
      <w:lvlJc w:val="left"/>
      <w:pPr>
        <w:ind w:left="3092" w:hanging="361"/>
      </w:pPr>
      <w:rPr>
        <w:rFonts w:hint="default"/>
        <w:lang w:val="en-US" w:eastAsia="zh-CN" w:bidi="ar-SA"/>
      </w:rPr>
    </w:lvl>
    <w:lvl w:ilvl="4" w:tentative="0">
      <w:start w:val="0"/>
      <w:numFmt w:val="bullet"/>
      <w:lvlText w:val="•"/>
      <w:lvlJc w:val="left"/>
      <w:pPr>
        <w:ind w:left="4108" w:hanging="361"/>
      </w:pPr>
      <w:rPr>
        <w:rFonts w:hint="default"/>
        <w:lang w:val="en-US" w:eastAsia="zh-CN" w:bidi="ar-SA"/>
      </w:rPr>
    </w:lvl>
    <w:lvl w:ilvl="5" w:tentative="0">
      <w:start w:val="0"/>
      <w:numFmt w:val="bullet"/>
      <w:lvlText w:val="•"/>
      <w:lvlJc w:val="left"/>
      <w:pPr>
        <w:ind w:left="5124" w:hanging="361"/>
      </w:pPr>
      <w:rPr>
        <w:rFonts w:hint="default"/>
        <w:lang w:val="en-US" w:eastAsia="zh-CN" w:bidi="ar-SA"/>
      </w:rPr>
    </w:lvl>
    <w:lvl w:ilvl="6" w:tentative="0">
      <w:start w:val="0"/>
      <w:numFmt w:val="bullet"/>
      <w:lvlText w:val="•"/>
      <w:lvlJc w:val="left"/>
      <w:pPr>
        <w:ind w:left="6141" w:hanging="361"/>
      </w:pPr>
      <w:rPr>
        <w:rFonts w:hint="default"/>
        <w:lang w:val="en-US" w:eastAsia="zh-CN" w:bidi="ar-SA"/>
      </w:rPr>
    </w:lvl>
    <w:lvl w:ilvl="7" w:tentative="0">
      <w:start w:val="0"/>
      <w:numFmt w:val="bullet"/>
      <w:lvlText w:val="•"/>
      <w:lvlJc w:val="left"/>
      <w:pPr>
        <w:ind w:left="7157" w:hanging="361"/>
      </w:pPr>
      <w:rPr>
        <w:rFonts w:hint="default"/>
        <w:lang w:val="en-US" w:eastAsia="zh-CN" w:bidi="ar-SA"/>
      </w:rPr>
    </w:lvl>
    <w:lvl w:ilvl="8" w:tentative="0">
      <w:start w:val="0"/>
      <w:numFmt w:val="bullet"/>
      <w:lvlText w:val="•"/>
      <w:lvlJc w:val="left"/>
      <w:pPr>
        <w:ind w:left="8173" w:hanging="361"/>
      </w:pPr>
      <w:rPr>
        <w:rFonts w:hint="default"/>
        <w:lang w:val="en-US" w:eastAsia="zh-CN" w:bidi="ar-SA"/>
      </w:rPr>
    </w:lvl>
  </w:abstractNum>
  <w:abstractNum w:abstractNumId="24">
    <w:nsid w:val="322D85CA"/>
    <w:multiLevelType w:val="multilevel"/>
    <w:tmpl w:val="322D85CA"/>
    <w:lvl w:ilvl="0" w:tentative="0">
      <w:start w:val="2"/>
      <w:numFmt w:val="decimal"/>
      <w:lvlText w:val="%1."/>
      <w:lvlJc w:val="left"/>
      <w:pPr>
        <w:ind w:left="220" w:hanging="244"/>
        <w:jc w:val="left"/>
      </w:pPr>
      <w:rPr>
        <w:rFonts w:hint="default" w:ascii="Noto Sans CJK JP Medium" w:hAnsi="Noto Sans CJK JP Medium" w:eastAsia="Noto Sans CJK JP Medium" w:cs="Noto Sans CJK JP Medium"/>
        <w:spacing w:val="-3"/>
        <w:w w:val="87"/>
        <w:sz w:val="22"/>
        <w:szCs w:val="22"/>
        <w:lang w:val="en-US" w:eastAsia="zh-CN" w:bidi="ar-SA"/>
      </w:rPr>
    </w:lvl>
    <w:lvl w:ilvl="1" w:tentative="0">
      <w:start w:val="0"/>
      <w:numFmt w:val="bullet"/>
      <w:lvlText w:val="•"/>
      <w:lvlJc w:val="left"/>
      <w:pPr>
        <w:ind w:left="1218" w:hanging="244"/>
      </w:pPr>
      <w:rPr>
        <w:rFonts w:hint="default"/>
        <w:lang w:val="en-US" w:eastAsia="zh-CN" w:bidi="ar-SA"/>
      </w:rPr>
    </w:lvl>
    <w:lvl w:ilvl="2" w:tentative="0">
      <w:start w:val="0"/>
      <w:numFmt w:val="bullet"/>
      <w:lvlText w:val="•"/>
      <w:lvlJc w:val="left"/>
      <w:pPr>
        <w:ind w:left="2217" w:hanging="244"/>
      </w:pPr>
      <w:rPr>
        <w:rFonts w:hint="default"/>
        <w:lang w:val="en-US" w:eastAsia="zh-CN" w:bidi="ar-SA"/>
      </w:rPr>
    </w:lvl>
    <w:lvl w:ilvl="3" w:tentative="0">
      <w:start w:val="0"/>
      <w:numFmt w:val="bullet"/>
      <w:lvlText w:val="•"/>
      <w:lvlJc w:val="left"/>
      <w:pPr>
        <w:ind w:left="3215" w:hanging="244"/>
      </w:pPr>
      <w:rPr>
        <w:rFonts w:hint="default"/>
        <w:lang w:val="en-US" w:eastAsia="zh-CN" w:bidi="ar-SA"/>
      </w:rPr>
    </w:lvl>
    <w:lvl w:ilvl="4" w:tentative="0">
      <w:start w:val="0"/>
      <w:numFmt w:val="bullet"/>
      <w:lvlText w:val="•"/>
      <w:lvlJc w:val="left"/>
      <w:pPr>
        <w:ind w:left="4214" w:hanging="244"/>
      </w:pPr>
      <w:rPr>
        <w:rFonts w:hint="default"/>
        <w:lang w:val="en-US" w:eastAsia="zh-CN" w:bidi="ar-SA"/>
      </w:rPr>
    </w:lvl>
    <w:lvl w:ilvl="5" w:tentative="0">
      <w:start w:val="0"/>
      <w:numFmt w:val="bullet"/>
      <w:lvlText w:val="•"/>
      <w:lvlJc w:val="left"/>
      <w:pPr>
        <w:ind w:left="5213" w:hanging="244"/>
      </w:pPr>
      <w:rPr>
        <w:rFonts w:hint="default"/>
        <w:lang w:val="en-US" w:eastAsia="zh-CN" w:bidi="ar-SA"/>
      </w:rPr>
    </w:lvl>
    <w:lvl w:ilvl="6" w:tentative="0">
      <w:start w:val="0"/>
      <w:numFmt w:val="bullet"/>
      <w:lvlText w:val="•"/>
      <w:lvlJc w:val="left"/>
      <w:pPr>
        <w:ind w:left="6211" w:hanging="244"/>
      </w:pPr>
      <w:rPr>
        <w:rFonts w:hint="default"/>
        <w:lang w:val="en-US" w:eastAsia="zh-CN" w:bidi="ar-SA"/>
      </w:rPr>
    </w:lvl>
    <w:lvl w:ilvl="7" w:tentative="0">
      <w:start w:val="0"/>
      <w:numFmt w:val="bullet"/>
      <w:lvlText w:val="•"/>
      <w:lvlJc w:val="left"/>
      <w:pPr>
        <w:ind w:left="7210" w:hanging="244"/>
      </w:pPr>
      <w:rPr>
        <w:rFonts w:hint="default"/>
        <w:lang w:val="en-US" w:eastAsia="zh-CN" w:bidi="ar-SA"/>
      </w:rPr>
    </w:lvl>
    <w:lvl w:ilvl="8" w:tentative="0">
      <w:start w:val="0"/>
      <w:numFmt w:val="bullet"/>
      <w:lvlText w:val="•"/>
      <w:lvlJc w:val="left"/>
      <w:pPr>
        <w:ind w:left="8208" w:hanging="244"/>
      </w:pPr>
      <w:rPr>
        <w:rFonts w:hint="default"/>
        <w:lang w:val="en-US" w:eastAsia="zh-CN" w:bidi="ar-SA"/>
      </w:rPr>
    </w:lvl>
  </w:abstractNum>
  <w:abstractNum w:abstractNumId="25">
    <w:nsid w:val="40B249F9"/>
    <w:multiLevelType w:val="multilevel"/>
    <w:tmpl w:val="40B249F9"/>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26">
    <w:nsid w:val="4C3D7A74"/>
    <w:multiLevelType w:val="multilevel"/>
    <w:tmpl w:val="4C3D7A74"/>
    <w:lvl w:ilvl="0" w:tentative="0">
      <w:start w:val="3"/>
      <w:numFmt w:val="decimal"/>
      <w:lvlText w:val="%1."/>
      <w:lvlJc w:val="left"/>
      <w:pPr>
        <w:ind w:left="943" w:hanging="244"/>
        <w:jc w:val="left"/>
      </w:pPr>
      <w:rPr>
        <w:rFonts w:hint="default" w:ascii="Noto Sans CJK JP Medium" w:hAnsi="Noto Sans CJK JP Medium" w:eastAsia="Noto Sans CJK JP Medium" w:cs="Noto Sans CJK JP Medium"/>
        <w:spacing w:val="-3"/>
        <w:w w:val="87"/>
        <w:sz w:val="22"/>
        <w:szCs w:val="22"/>
        <w:lang w:val="en-US" w:eastAsia="zh-CN" w:bidi="ar-SA"/>
      </w:rPr>
    </w:lvl>
    <w:lvl w:ilvl="1" w:tentative="0">
      <w:start w:val="0"/>
      <w:numFmt w:val="bullet"/>
      <w:lvlText w:val="•"/>
      <w:lvlJc w:val="left"/>
      <w:pPr>
        <w:ind w:left="1866" w:hanging="244"/>
      </w:pPr>
      <w:rPr>
        <w:rFonts w:hint="default"/>
        <w:lang w:val="en-US" w:eastAsia="zh-CN" w:bidi="ar-SA"/>
      </w:rPr>
    </w:lvl>
    <w:lvl w:ilvl="2" w:tentative="0">
      <w:start w:val="0"/>
      <w:numFmt w:val="bullet"/>
      <w:lvlText w:val="•"/>
      <w:lvlJc w:val="left"/>
      <w:pPr>
        <w:ind w:left="2793" w:hanging="244"/>
      </w:pPr>
      <w:rPr>
        <w:rFonts w:hint="default"/>
        <w:lang w:val="en-US" w:eastAsia="zh-CN" w:bidi="ar-SA"/>
      </w:rPr>
    </w:lvl>
    <w:lvl w:ilvl="3" w:tentative="0">
      <w:start w:val="0"/>
      <w:numFmt w:val="bullet"/>
      <w:lvlText w:val="•"/>
      <w:lvlJc w:val="left"/>
      <w:pPr>
        <w:ind w:left="3719" w:hanging="244"/>
      </w:pPr>
      <w:rPr>
        <w:rFonts w:hint="default"/>
        <w:lang w:val="en-US" w:eastAsia="zh-CN" w:bidi="ar-SA"/>
      </w:rPr>
    </w:lvl>
    <w:lvl w:ilvl="4" w:tentative="0">
      <w:start w:val="0"/>
      <w:numFmt w:val="bullet"/>
      <w:lvlText w:val="•"/>
      <w:lvlJc w:val="left"/>
      <w:pPr>
        <w:ind w:left="4646" w:hanging="244"/>
      </w:pPr>
      <w:rPr>
        <w:rFonts w:hint="default"/>
        <w:lang w:val="en-US" w:eastAsia="zh-CN" w:bidi="ar-SA"/>
      </w:rPr>
    </w:lvl>
    <w:lvl w:ilvl="5" w:tentative="0">
      <w:start w:val="0"/>
      <w:numFmt w:val="bullet"/>
      <w:lvlText w:val="•"/>
      <w:lvlJc w:val="left"/>
      <w:pPr>
        <w:ind w:left="5573" w:hanging="244"/>
      </w:pPr>
      <w:rPr>
        <w:rFonts w:hint="default"/>
        <w:lang w:val="en-US" w:eastAsia="zh-CN" w:bidi="ar-SA"/>
      </w:rPr>
    </w:lvl>
    <w:lvl w:ilvl="6" w:tentative="0">
      <w:start w:val="0"/>
      <w:numFmt w:val="bullet"/>
      <w:lvlText w:val="•"/>
      <w:lvlJc w:val="left"/>
      <w:pPr>
        <w:ind w:left="6499" w:hanging="244"/>
      </w:pPr>
      <w:rPr>
        <w:rFonts w:hint="default"/>
        <w:lang w:val="en-US" w:eastAsia="zh-CN" w:bidi="ar-SA"/>
      </w:rPr>
    </w:lvl>
    <w:lvl w:ilvl="7" w:tentative="0">
      <w:start w:val="0"/>
      <w:numFmt w:val="bullet"/>
      <w:lvlText w:val="•"/>
      <w:lvlJc w:val="left"/>
      <w:pPr>
        <w:ind w:left="7426" w:hanging="244"/>
      </w:pPr>
      <w:rPr>
        <w:rFonts w:hint="default"/>
        <w:lang w:val="en-US" w:eastAsia="zh-CN" w:bidi="ar-SA"/>
      </w:rPr>
    </w:lvl>
    <w:lvl w:ilvl="8" w:tentative="0">
      <w:start w:val="0"/>
      <w:numFmt w:val="bullet"/>
      <w:lvlText w:val="•"/>
      <w:lvlJc w:val="left"/>
      <w:pPr>
        <w:ind w:left="8352" w:hanging="244"/>
      </w:pPr>
      <w:rPr>
        <w:rFonts w:hint="default"/>
        <w:lang w:val="en-US" w:eastAsia="zh-CN" w:bidi="ar-SA"/>
      </w:rPr>
    </w:lvl>
  </w:abstractNum>
  <w:abstractNum w:abstractNumId="27">
    <w:nsid w:val="59ADCABA"/>
    <w:multiLevelType w:val="multilevel"/>
    <w:tmpl w:val="59ADCABA"/>
    <w:lvl w:ilvl="0" w:tentative="0">
      <w:start w:val="1"/>
      <w:numFmt w:val="decimal"/>
      <w:lvlText w:val="%1."/>
      <w:lvlJc w:val="left"/>
      <w:pPr>
        <w:ind w:left="269" w:hanging="212"/>
        <w:jc w:val="left"/>
      </w:pPr>
      <w:rPr>
        <w:rFonts w:hint="default" w:ascii="宋体" w:hAnsi="宋体" w:eastAsia="宋体" w:cs="宋体"/>
        <w:spacing w:val="-2"/>
        <w:w w:val="81"/>
        <w:sz w:val="19"/>
        <w:szCs w:val="19"/>
        <w:lang w:val="en-US" w:eastAsia="zh-CN" w:bidi="ar-SA"/>
      </w:rPr>
    </w:lvl>
    <w:lvl w:ilvl="1" w:tentative="0">
      <w:start w:val="0"/>
      <w:numFmt w:val="bullet"/>
      <w:lvlText w:val="•"/>
      <w:lvlJc w:val="left"/>
      <w:pPr>
        <w:ind w:left="938" w:hanging="212"/>
      </w:pPr>
      <w:rPr>
        <w:rFonts w:hint="default"/>
        <w:lang w:val="en-US" w:eastAsia="zh-CN" w:bidi="ar-SA"/>
      </w:rPr>
    </w:lvl>
    <w:lvl w:ilvl="2" w:tentative="0">
      <w:start w:val="0"/>
      <w:numFmt w:val="bullet"/>
      <w:lvlText w:val="•"/>
      <w:lvlJc w:val="left"/>
      <w:pPr>
        <w:ind w:left="1616" w:hanging="212"/>
      </w:pPr>
      <w:rPr>
        <w:rFonts w:hint="default"/>
        <w:lang w:val="en-US" w:eastAsia="zh-CN" w:bidi="ar-SA"/>
      </w:rPr>
    </w:lvl>
    <w:lvl w:ilvl="3" w:tentative="0">
      <w:start w:val="0"/>
      <w:numFmt w:val="bullet"/>
      <w:lvlText w:val="•"/>
      <w:lvlJc w:val="left"/>
      <w:pPr>
        <w:ind w:left="2294" w:hanging="212"/>
      </w:pPr>
      <w:rPr>
        <w:rFonts w:hint="default"/>
        <w:lang w:val="en-US" w:eastAsia="zh-CN" w:bidi="ar-SA"/>
      </w:rPr>
    </w:lvl>
    <w:lvl w:ilvl="4" w:tentative="0">
      <w:start w:val="0"/>
      <w:numFmt w:val="bullet"/>
      <w:lvlText w:val="•"/>
      <w:lvlJc w:val="left"/>
      <w:pPr>
        <w:ind w:left="2972" w:hanging="212"/>
      </w:pPr>
      <w:rPr>
        <w:rFonts w:hint="default"/>
        <w:lang w:val="en-US" w:eastAsia="zh-CN" w:bidi="ar-SA"/>
      </w:rPr>
    </w:lvl>
    <w:lvl w:ilvl="5" w:tentative="0">
      <w:start w:val="0"/>
      <w:numFmt w:val="bullet"/>
      <w:lvlText w:val="•"/>
      <w:lvlJc w:val="left"/>
      <w:pPr>
        <w:ind w:left="3650" w:hanging="212"/>
      </w:pPr>
      <w:rPr>
        <w:rFonts w:hint="default"/>
        <w:lang w:val="en-US" w:eastAsia="zh-CN" w:bidi="ar-SA"/>
      </w:rPr>
    </w:lvl>
    <w:lvl w:ilvl="6" w:tentative="0">
      <w:start w:val="0"/>
      <w:numFmt w:val="bullet"/>
      <w:lvlText w:val="•"/>
      <w:lvlJc w:val="left"/>
      <w:pPr>
        <w:ind w:left="4328" w:hanging="212"/>
      </w:pPr>
      <w:rPr>
        <w:rFonts w:hint="default"/>
        <w:lang w:val="en-US" w:eastAsia="zh-CN" w:bidi="ar-SA"/>
      </w:rPr>
    </w:lvl>
    <w:lvl w:ilvl="7" w:tentative="0">
      <w:start w:val="0"/>
      <w:numFmt w:val="bullet"/>
      <w:lvlText w:val="•"/>
      <w:lvlJc w:val="left"/>
      <w:pPr>
        <w:ind w:left="5006" w:hanging="212"/>
      </w:pPr>
      <w:rPr>
        <w:rFonts w:hint="default"/>
        <w:lang w:val="en-US" w:eastAsia="zh-CN" w:bidi="ar-SA"/>
      </w:rPr>
    </w:lvl>
    <w:lvl w:ilvl="8" w:tentative="0">
      <w:start w:val="0"/>
      <w:numFmt w:val="bullet"/>
      <w:lvlText w:val="•"/>
      <w:lvlJc w:val="left"/>
      <w:pPr>
        <w:ind w:left="5684" w:hanging="212"/>
      </w:pPr>
      <w:rPr>
        <w:rFonts w:hint="default"/>
        <w:lang w:val="en-US" w:eastAsia="zh-CN" w:bidi="ar-SA"/>
      </w:rPr>
    </w:lvl>
  </w:abstractNum>
  <w:abstractNum w:abstractNumId="28">
    <w:nsid w:val="59EEFD2A"/>
    <w:multiLevelType w:val="multilevel"/>
    <w:tmpl w:val="59EEFD2A"/>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29">
    <w:nsid w:val="5FFFB1A7"/>
    <w:multiLevelType w:val="multilevel"/>
    <w:tmpl w:val="5FFFB1A7"/>
    <w:lvl w:ilvl="0" w:tentative="0">
      <w:start w:val="1"/>
      <w:numFmt w:val="decimal"/>
      <w:lvlText w:val="%1."/>
      <w:lvlJc w:val="left"/>
      <w:pPr>
        <w:ind w:left="22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abstractNum w:abstractNumId="30">
    <w:nsid w:val="65CD0074"/>
    <w:multiLevelType w:val="multilevel"/>
    <w:tmpl w:val="65CD0074"/>
    <w:lvl w:ilvl="0" w:tentative="0">
      <w:start w:val="1"/>
      <w:numFmt w:val="decimal"/>
      <w:lvlText w:val="%1."/>
      <w:lvlJc w:val="left"/>
      <w:pPr>
        <w:ind w:left="700"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0"/>
      <w:numFmt w:val="bullet"/>
      <w:lvlText w:val="•"/>
      <w:lvlJc w:val="left"/>
      <w:pPr>
        <w:ind w:left="1650" w:hanging="241"/>
      </w:pPr>
      <w:rPr>
        <w:rFonts w:hint="default"/>
        <w:lang w:val="en-US" w:eastAsia="zh-CN" w:bidi="ar-SA"/>
      </w:rPr>
    </w:lvl>
    <w:lvl w:ilvl="2" w:tentative="0">
      <w:start w:val="0"/>
      <w:numFmt w:val="bullet"/>
      <w:lvlText w:val="•"/>
      <w:lvlJc w:val="left"/>
      <w:pPr>
        <w:ind w:left="2601" w:hanging="241"/>
      </w:pPr>
      <w:rPr>
        <w:rFonts w:hint="default"/>
        <w:lang w:val="en-US" w:eastAsia="zh-CN" w:bidi="ar-SA"/>
      </w:rPr>
    </w:lvl>
    <w:lvl w:ilvl="3" w:tentative="0">
      <w:start w:val="0"/>
      <w:numFmt w:val="bullet"/>
      <w:lvlText w:val="•"/>
      <w:lvlJc w:val="left"/>
      <w:pPr>
        <w:ind w:left="3551" w:hanging="241"/>
      </w:pPr>
      <w:rPr>
        <w:rFonts w:hint="default"/>
        <w:lang w:val="en-US" w:eastAsia="zh-CN" w:bidi="ar-SA"/>
      </w:rPr>
    </w:lvl>
    <w:lvl w:ilvl="4" w:tentative="0">
      <w:start w:val="0"/>
      <w:numFmt w:val="bullet"/>
      <w:lvlText w:val="•"/>
      <w:lvlJc w:val="left"/>
      <w:pPr>
        <w:ind w:left="4502" w:hanging="241"/>
      </w:pPr>
      <w:rPr>
        <w:rFonts w:hint="default"/>
        <w:lang w:val="en-US" w:eastAsia="zh-CN" w:bidi="ar-SA"/>
      </w:rPr>
    </w:lvl>
    <w:lvl w:ilvl="5" w:tentative="0">
      <w:start w:val="0"/>
      <w:numFmt w:val="bullet"/>
      <w:lvlText w:val="•"/>
      <w:lvlJc w:val="left"/>
      <w:pPr>
        <w:ind w:left="545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54" w:hanging="241"/>
      </w:pPr>
      <w:rPr>
        <w:rFonts w:hint="default"/>
        <w:lang w:val="en-US" w:eastAsia="zh-CN" w:bidi="ar-SA"/>
      </w:rPr>
    </w:lvl>
    <w:lvl w:ilvl="8" w:tentative="0">
      <w:start w:val="0"/>
      <w:numFmt w:val="bullet"/>
      <w:lvlText w:val="•"/>
      <w:lvlJc w:val="left"/>
      <w:pPr>
        <w:ind w:left="8304" w:hanging="241"/>
      </w:pPr>
      <w:rPr>
        <w:rFonts w:hint="default"/>
        <w:lang w:val="en-US" w:eastAsia="zh-CN" w:bidi="ar-SA"/>
      </w:rPr>
    </w:lvl>
  </w:abstractNum>
  <w:abstractNum w:abstractNumId="31">
    <w:nsid w:val="685F6820"/>
    <w:multiLevelType w:val="singleLevel"/>
    <w:tmpl w:val="685F6820"/>
    <w:lvl w:ilvl="0" w:tentative="0">
      <w:start w:val="1"/>
      <w:numFmt w:val="decimal"/>
      <w:lvlText w:val="%1."/>
      <w:lvlJc w:val="left"/>
      <w:pPr>
        <w:tabs>
          <w:tab w:val="left" w:pos="312"/>
        </w:tabs>
      </w:pPr>
    </w:lvl>
  </w:abstractNum>
  <w:abstractNum w:abstractNumId="32">
    <w:nsid w:val="712AE4C4"/>
    <w:multiLevelType w:val="singleLevel"/>
    <w:tmpl w:val="712AE4C4"/>
    <w:lvl w:ilvl="0" w:tentative="0">
      <w:start w:val="6"/>
      <w:numFmt w:val="chineseCounting"/>
      <w:lvlText w:val="(%1)"/>
      <w:lvlJc w:val="left"/>
      <w:pPr>
        <w:tabs>
          <w:tab w:val="left" w:pos="312"/>
        </w:tabs>
      </w:pPr>
      <w:rPr>
        <w:rFonts w:hint="eastAsia"/>
      </w:rPr>
    </w:lvl>
  </w:abstractNum>
  <w:abstractNum w:abstractNumId="33">
    <w:nsid w:val="74C28B35"/>
    <w:multiLevelType w:val="multilevel"/>
    <w:tmpl w:val="74C28B35"/>
    <w:lvl w:ilvl="0" w:tentative="0">
      <w:start w:val="2"/>
      <w:numFmt w:val="decimal"/>
      <w:lvlText w:val="%1."/>
      <w:lvlJc w:val="left"/>
      <w:pPr>
        <w:ind w:left="220" w:hanging="244"/>
        <w:jc w:val="left"/>
      </w:pPr>
      <w:rPr>
        <w:rFonts w:hint="default" w:ascii="Noto Sans CJK JP Medium" w:hAnsi="Noto Sans CJK JP Medium" w:eastAsia="Noto Sans CJK JP Medium" w:cs="Noto Sans CJK JP Medium"/>
        <w:spacing w:val="-3"/>
        <w:w w:val="87"/>
        <w:sz w:val="22"/>
        <w:szCs w:val="22"/>
        <w:lang w:val="en-US" w:eastAsia="zh-CN" w:bidi="ar-SA"/>
      </w:rPr>
    </w:lvl>
    <w:lvl w:ilvl="1" w:tentative="0">
      <w:start w:val="0"/>
      <w:numFmt w:val="bullet"/>
      <w:lvlText w:val="•"/>
      <w:lvlJc w:val="left"/>
      <w:pPr>
        <w:ind w:left="1218" w:hanging="244"/>
      </w:pPr>
      <w:rPr>
        <w:rFonts w:hint="default"/>
        <w:lang w:val="en-US" w:eastAsia="zh-CN" w:bidi="ar-SA"/>
      </w:rPr>
    </w:lvl>
    <w:lvl w:ilvl="2" w:tentative="0">
      <w:start w:val="0"/>
      <w:numFmt w:val="bullet"/>
      <w:lvlText w:val="•"/>
      <w:lvlJc w:val="left"/>
      <w:pPr>
        <w:ind w:left="2217" w:hanging="244"/>
      </w:pPr>
      <w:rPr>
        <w:rFonts w:hint="default"/>
        <w:lang w:val="en-US" w:eastAsia="zh-CN" w:bidi="ar-SA"/>
      </w:rPr>
    </w:lvl>
    <w:lvl w:ilvl="3" w:tentative="0">
      <w:start w:val="0"/>
      <w:numFmt w:val="bullet"/>
      <w:lvlText w:val="•"/>
      <w:lvlJc w:val="left"/>
      <w:pPr>
        <w:ind w:left="3215" w:hanging="244"/>
      </w:pPr>
      <w:rPr>
        <w:rFonts w:hint="default"/>
        <w:lang w:val="en-US" w:eastAsia="zh-CN" w:bidi="ar-SA"/>
      </w:rPr>
    </w:lvl>
    <w:lvl w:ilvl="4" w:tentative="0">
      <w:start w:val="0"/>
      <w:numFmt w:val="bullet"/>
      <w:lvlText w:val="•"/>
      <w:lvlJc w:val="left"/>
      <w:pPr>
        <w:ind w:left="4214" w:hanging="244"/>
      </w:pPr>
      <w:rPr>
        <w:rFonts w:hint="default"/>
        <w:lang w:val="en-US" w:eastAsia="zh-CN" w:bidi="ar-SA"/>
      </w:rPr>
    </w:lvl>
    <w:lvl w:ilvl="5" w:tentative="0">
      <w:start w:val="0"/>
      <w:numFmt w:val="bullet"/>
      <w:lvlText w:val="•"/>
      <w:lvlJc w:val="left"/>
      <w:pPr>
        <w:ind w:left="5213" w:hanging="244"/>
      </w:pPr>
      <w:rPr>
        <w:rFonts w:hint="default"/>
        <w:lang w:val="en-US" w:eastAsia="zh-CN" w:bidi="ar-SA"/>
      </w:rPr>
    </w:lvl>
    <w:lvl w:ilvl="6" w:tentative="0">
      <w:start w:val="0"/>
      <w:numFmt w:val="bullet"/>
      <w:lvlText w:val="•"/>
      <w:lvlJc w:val="left"/>
      <w:pPr>
        <w:ind w:left="6211" w:hanging="244"/>
      </w:pPr>
      <w:rPr>
        <w:rFonts w:hint="default"/>
        <w:lang w:val="en-US" w:eastAsia="zh-CN" w:bidi="ar-SA"/>
      </w:rPr>
    </w:lvl>
    <w:lvl w:ilvl="7" w:tentative="0">
      <w:start w:val="0"/>
      <w:numFmt w:val="bullet"/>
      <w:lvlText w:val="•"/>
      <w:lvlJc w:val="left"/>
      <w:pPr>
        <w:ind w:left="7210" w:hanging="244"/>
      </w:pPr>
      <w:rPr>
        <w:rFonts w:hint="default"/>
        <w:lang w:val="en-US" w:eastAsia="zh-CN" w:bidi="ar-SA"/>
      </w:rPr>
    </w:lvl>
    <w:lvl w:ilvl="8" w:tentative="0">
      <w:start w:val="0"/>
      <w:numFmt w:val="bullet"/>
      <w:lvlText w:val="•"/>
      <w:lvlJc w:val="left"/>
      <w:pPr>
        <w:ind w:left="8208" w:hanging="244"/>
      </w:pPr>
      <w:rPr>
        <w:rFonts w:hint="default"/>
        <w:lang w:val="en-US" w:eastAsia="zh-CN" w:bidi="ar-SA"/>
      </w:rPr>
    </w:lvl>
  </w:abstractNum>
  <w:abstractNum w:abstractNumId="34">
    <w:nsid w:val="77633216"/>
    <w:multiLevelType w:val="multilevel"/>
    <w:tmpl w:val="77633216"/>
    <w:lvl w:ilvl="0" w:tentative="0">
      <w:start w:val="1"/>
      <w:numFmt w:val="decimal"/>
      <w:lvlText w:val="%1."/>
      <w:lvlJc w:val="left"/>
      <w:pPr>
        <w:ind w:left="941" w:hanging="241"/>
        <w:jc w:val="left"/>
      </w:pPr>
      <w:rPr>
        <w:rFonts w:hint="default" w:ascii="Noto Sans CJK JP Black" w:hAnsi="Noto Sans CJK JP Black" w:eastAsia="Noto Sans CJK JP Black" w:cs="Noto Sans CJK JP Black"/>
        <w:w w:val="82"/>
        <w:sz w:val="22"/>
        <w:szCs w:val="22"/>
        <w:lang w:val="en-US" w:eastAsia="zh-CN" w:bidi="ar-SA"/>
      </w:rPr>
    </w:lvl>
    <w:lvl w:ilvl="1" w:tentative="0">
      <w:start w:val="1"/>
      <w:numFmt w:val="decimal"/>
      <w:lvlText w:val="%1.%2"/>
      <w:lvlJc w:val="left"/>
      <w:pPr>
        <w:ind w:left="1061" w:hanging="361"/>
        <w:jc w:val="left"/>
      </w:pPr>
      <w:rPr>
        <w:rFonts w:hint="default" w:ascii="Noto Sans CJK JP Black" w:hAnsi="Noto Sans CJK JP Black" w:eastAsia="Noto Sans CJK JP Black" w:cs="Noto Sans CJK JP Black"/>
        <w:w w:val="82"/>
        <w:sz w:val="22"/>
        <w:szCs w:val="22"/>
        <w:lang w:val="en-US" w:eastAsia="zh-CN" w:bidi="ar-SA"/>
      </w:rPr>
    </w:lvl>
    <w:lvl w:ilvl="2" w:tentative="0">
      <w:start w:val="0"/>
      <w:numFmt w:val="bullet"/>
      <w:lvlText w:val="•"/>
      <w:lvlJc w:val="left"/>
      <w:pPr>
        <w:ind w:left="2076" w:hanging="361"/>
      </w:pPr>
      <w:rPr>
        <w:rFonts w:hint="default"/>
        <w:lang w:val="en-US" w:eastAsia="zh-CN" w:bidi="ar-SA"/>
      </w:rPr>
    </w:lvl>
    <w:lvl w:ilvl="3" w:tentative="0">
      <w:start w:val="0"/>
      <w:numFmt w:val="bullet"/>
      <w:lvlText w:val="•"/>
      <w:lvlJc w:val="left"/>
      <w:pPr>
        <w:ind w:left="3092" w:hanging="361"/>
      </w:pPr>
      <w:rPr>
        <w:rFonts w:hint="default"/>
        <w:lang w:val="en-US" w:eastAsia="zh-CN" w:bidi="ar-SA"/>
      </w:rPr>
    </w:lvl>
    <w:lvl w:ilvl="4" w:tentative="0">
      <w:start w:val="0"/>
      <w:numFmt w:val="bullet"/>
      <w:lvlText w:val="•"/>
      <w:lvlJc w:val="left"/>
      <w:pPr>
        <w:ind w:left="4108" w:hanging="361"/>
      </w:pPr>
      <w:rPr>
        <w:rFonts w:hint="default"/>
        <w:lang w:val="en-US" w:eastAsia="zh-CN" w:bidi="ar-SA"/>
      </w:rPr>
    </w:lvl>
    <w:lvl w:ilvl="5" w:tentative="0">
      <w:start w:val="0"/>
      <w:numFmt w:val="bullet"/>
      <w:lvlText w:val="•"/>
      <w:lvlJc w:val="left"/>
      <w:pPr>
        <w:ind w:left="5124" w:hanging="361"/>
      </w:pPr>
      <w:rPr>
        <w:rFonts w:hint="default"/>
        <w:lang w:val="en-US" w:eastAsia="zh-CN" w:bidi="ar-SA"/>
      </w:rPr>
    </w:lvl>
    <w:lvl w:ilvl="6" w:tentative="0">
      <w:start w:val="0"/>
      <w:numFmt w:val="bullet"/>
      <w:lvlText w:val="•"/>
      <w:lvlJc w:val="left"/>
      <w:pPr>
        <w:ind w:left="6141" w:hanging="361"/>
      </w:pPr>
      <w:rPr>
        <w:rFonts w:hint="default"/>
        <w:lang w:val="en-US" w:eastAsia="zh-CN" w:bidi="ar-SA"/>
      </w:rPr>
    </w:lvl>
    <w:lvl w:ilvl="7" w:tentative="0">
      <w:start w:val="0"/>
      <w:numFmt w:val="bullet"/>
      <w:lvlText w:val="•"/>
      <w:lvlJc w:val="left"/>
      <w:pPr>
        <w:ind w:left="7157" w:hanging="361"/>
      </w:pPr>
      <w:rPr>
        <w:rFonts w:hint="default"/>
        <w:lang w:val="en-US" w:eastAsia="zh-CN" w:bidi="ar-SA"/>
      </w:rPr>
    </w:lvl>
    <w:lvl w:ilvl="8" w:tentative="0">
      <w:start w:val="0"/>
      <w:numFmt w:val="bullet"/>
      <w:lvlText w:val="•"/>
      <w:lvlJc w:val="left"/>
      <w:pPr>
        <w:ind w:left="8173" w:hanging="361"/>
      </w:pPr>
      <w:rPr>
        <w:rFonts w:hint="default"/>
        <w:lang w:val="en-US" w:eastAsia="zh-CN" w:bidi="ar-SA"/>
      </w:rPr>
    </w:lvl>
  </w:abstractNum>
  <w:num w:numId="1">
    <w:abstractNumId w:val="27"/>
  </w:num>
  <w:num w:numId="2">
    <w:abstractNumId w:val="31"/>
  </w:num>
  <w:num w:numId="3">
    <w:abstractNumId w:val="0"/>
  </w:num>
  <w:num w:numId="4">
    <w:abstractNumId w:val="19"/>
  </w:num>
  <w:num w:numId="5">
    <w:abstractNumId w:val="1"/>
  </w:num>
  <w:num w:numId="6">
    <w:abstractNumId w:val="29"/>
  </w:num>
  <w:num w:numId="7">
    <w:abstractNumId w:val="33"/>
  </w:num>
  <w:num w:numId="8">
    <w:abstractNumId w:val="26"/>
  </w:num>
  <w:num w:numId="9">
    <w:abstractNumId w:val="24"/>
  </w:num>
  <w:num w:numId="10">
    <w:abstractNumId w:val="30"/>
  </w:num>
  <w:num w:numId="11">
    <w:abstractNumId w:val="16"/>
  </w:num>
  <w:num w:numId="12">
    <w:abstractNumId w:val="17"/>
  </w:num>
  <w:num w:numId="13">
    <w:abstractNumId w:val="8"/>
  </w:num>
  <w:num w:numId="14">
    <w:abstractNumId w:val="20"/>
  </w:num>
  <w:num w:numId="15">
    <w:abstractNumId w:val="11"/>
  </w:num>
  <w:num w:numId="16">
    <w:abstractNumId w:val="13"/>
  </w:num>
  <w:num w:numId="17">
    <w:abstractNumId w:val="21"/>
  </w:num>
  <w:num w:numId="18">
    <w:abstractNumId w:val="6"/>
  </w:num>
  <w:num w:numId="19">
    <w:abstractNumId w:val="25"/>
  </w:num>
  <w:num w:numId="20">
    <w:abstractNumId w:val="12"/>
  </w:num>
  <w:num w:numId="21">
    <w:abstractNumId w:val="4"/>
  </w:num>
  <w:num w:numId="22">
    <w:abstractNumId w:val="14"/>
  </w:num>
  <w:num w:numId="23">
    <w:abstractNumId w:val="23"/>
  </w:num>
  <w:num w:numId="24">
    <w:abstractNumId w:val="15"/>
  </w:num>
  <w:num w:numId="25">
    <w:abstractNumId w:val="18"/>
  </w:num>
  <w:num w:numId="26">
    <w:abstractNumId w:val="32"/>
  </w:num>
  <w:num w:numId="27">
    <w:abstractNumId w:val="3"/>
  </w:num>
  <w:num w:numId="28">
    <w:abstractNumId w:val="34"/>
  </w:num>
  <w:num w:numId="29">
    <w:abstractNumId w:val="9"/>
  </w:num>
  <w:num w:numId="30">
    <w:abstractNumId w:val="7"/>
  </w:num>
  <w:num w:numId="31">
    <w:abstractNumId w:val="22"/>
  </w:num>
  <w:num w:numId="32">
    <w:abstractNumId w:val="10"/>
  </w:num>
  <w:num w:numId="33">
    <w:abstractNumId w:val="2"/>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31ACD"/>
    <w:rsid w:val="49CD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Noto Sans CJK JP Black" w:hAnsi="Noto Sans CJK JP Black" w:eastAsia="Noto Sans CJK JP Black" w:cs="Noto Sans CJK JP Black"/>
      <w:sz w:val="22"/>
      <w:szCs w:val="22"/>
      <w:lang w:val="en-US" w:eastAsia="zh-CN" w:bidi="ar-SA"/>
    </w:rPr>
  </w:style>
  <w:style w:type="paragraph" w:styleId="3">
    <w:name w:val="heading 2"/>
    <w:basedOn w:val="1"/>
    <w:next w:val="1"/>
    <w:qFormat/>
    <w:uiPriority w:val="1"/>
    <w:pPr>
      <w:spacing w:line="976" w:lineRule="exact"/>
      <w:ind w:right="5"/>
      <w:jc w:val="center"/>
      <w:outlineLvl w:val="2"/>
    </w:pPr>
    <w:rPr>
      <w:rFonts w:ascii="Noto Sans CJK JP Medium" w:hAnsi="Noto Sans CJK JP Medium" w:eastAsia="Noto Sans CJK JP Medium" w:cs="Noto Sans CJK JP Medium"/>
      <w:sz w:val="48"/>
      <w:szCs w:val="48"/>
      <w:lang w:val="en-US" w:eastAsia="zh-CN" w:bidi="ar-SA"/>
    </w:rPr>
  </w:style>
  <w:style w:type="paragraph" w:styleId="4">
    <w:name w:val="heading 4"/>
    <w:basedOn w:val="1"/>
    <w:next w:val="1"/>
    <w:qFormat/>
    <w:uiPriority w:val="1"/>
    <w:pPr>
      <w:spacing w:line="610" w:lineRule="exact"/>
      <w:ind w:right="17"/>
      <w:jc w:val="center"/>
      <w:outlineLvl w:val="4"/>
    </w:pPr>
    <w:rPr>
      <w:rFonts w:ascii="Noto Sans CJK JP Medium" w:hAnsi="Noto Sans CJK JP Medium" w:eastAsia="Noto Sans CJK JP Medium" w:cs="Noto Sans CJK JP Medium"/>
      <w:sz w:val="36"/>
      <w:szCs w:val="36"/>
      <w:lang w:val="en-US" w:eastAsia="zh-CN" w:bidi="ar-SA"/>
    </w:rPr>
  </w:style>
  <w:style w:type="paragraph" w:styleId="5">
    <w:name w:val="heading 5"/>
    <w:basedOn w:val="1"/>
    <w:next w:val="1"/>
    <w:qFormat/>
    <w:uiPriority w:val="1"/>
    <w:pPr>
      <w:spacing w:line="579" w:lineRule="exact"/>
      <w:ind w:right="2115"/>
      <w:jc w:val="center"/>
      <w:outlineLvl w:val="5"/>
    </w:pPr>
    <w:rPr>
      <w:rFonts w:ascii="Noto Sans CJK JP Medium" w:hAnsi="Noto Sans CJK JP Medium" w:eastAsia="Noto Sans CJK JP Medium" w:cs="Noto Sans CJK JP Medium"/>
      <w:sz w:val="32"/>
      <w:szCs w:val="32"/>
      <w:lang w:val="en-US" w:eastAsia="zh-CN" w:bidi="ar-SA"/>
    </w:rPr>
  </w:style>
  <w:style w:type="paragraph" w:styleId="6">
    <w:name w:val="heading 6"/>
    <w:basedOn w:val="1"/>
    <w:next w:val="1"/>
    <w:qFormat/>
    <w:uiPriority w:val="1"/>
    <w:pPr>
      <w:spacing w:line="495" w:lineRule="exact"/>
      <w:jc w:val="center"/>
      <w:outlineLvl w:val="6"/>
    </w:pPr>
    <w:rPr>
      <w:rFonts w:ascii="Noto Sans CJK JP Medium" w:hAnsi="Noto Sans CJK JP Medium" w:eastAsia="Noto Sans CJK JP Medium" w:cs="Noto Sans CJK JP Medium"/>
      <w:sz w:val="28"/>
      <w:szCs w:val="28"/>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220"/>
    </w:pPr>
    <w:rPr>
      <w:rFonts w:ascii="Noto Sans CJK JP Black" w:hAnsi="Noto Sans CJK JP Black" w:eastAsia="Noto Sans CJK JP Black" w:cs="Noto Sans CJK JP Black"/>
      <w:sz w:val="24"/>
      <w:szCs w:val="24"/>
      <w:lang w:val="en-US" w:eastAsia="zh-CN" w:bidi="ar-SA"/>
    </w:rPr>
  </w:style>
  <w:style w:type="paragraph" w:styleId="7">
    <w:name w:val="Plain Text"/>
    <w:basedOn w:val="1"/>
    <w:next w:val="1"/>
    <w:qFormat/>
    <w:uiPriority w:val="0"/>
    <w:pPr>
      <w:autoSpaceDE w:val="0"/>
      <w:autoSpaceDN w:val="0"/>
      <w:adjustRightInd w:val="0"/>
    </w:pPr>
    <w:rPr>
      <w:rFonts w:ascii="宋体" w:hAnsi="Tms Rmn"/>
      <w:kern w:val="0"/>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snapToGrid/>
      <w:spacing w:after="120" w:line="240" w:lineRule="auto"/>
      <w:ind w:firstLine="420" w:firstLineChars="100"/>
    </w:pPr>
    <w:rPr>
      <w:rFonts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Noto Sans CJK JP Black" w:hAnsi="Noto Sans CJK JP Black" w:eastAsia="Noto Sans CJK JP Black" w:cs="Noto Sans CJK JP Black"/>
      <w:lang w:val="en-US" w:eastAsia="zh-CN" w:bidi="ar-SA"/>
    </w:rPr>
  </w:style>
  <w:style w:type="paragraph" w:styleId="14">
    <w:name w:val="List Paragraph"/>
    <w:basedOn w:val="1"/>
    <w:qFormat/>
    <w:uiPriority w:val="1"/>
    <w:pPr>
      <w:ind w:left="220" w:firstLine="480"/>
    </w:pPr>
    <w:rPr>
      <w:rFonts w:ascii="Noto Sans CJK JP Black" w:hAnsi="Noto Sans CJK JP Black" w:eastAsia="Noto Sans CJK JP Black" w:cs="Noto Sans CJK JP Blac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1183</Words>
  <Characters>1311</Characters>
  <Lines>0</Lines>
  <Paragraphs>0</Paragraphs>
  <TotalTime>0</TotalTime>
  <ScaleCrop>false</ScaleCrop>
  <LinksUpToDate>false</LinksUpToDate>
  <CharactersWithSpaces>1311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2025-04-09T09:35:00Z</dcterms:created>
  <dc:creator>Administrator</dc:creator>
  <cp:lastModifiedBy>微信用户</cp:lastModifiedBy>
  <dcterms:modified xsi:type="dcterms:W3CDTF">2025-04-09T09:39:24Z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eyJoZGlkIjoiNGQ5ZWIzNTBlNmExODE1NWFmMTQxOTc0MDc3NzNkZDAiLCJ1c2VySWQiOiIxMjkzNTIyMDI3In0=</vt:lpwstr>
  </property>
  <property fmtid="{D5CDD505-2E9C-101B-9397-08002B2CF9AE}" pid="4" name="ICV">
    <vt:lpwstr>5F35D1A625AA4B668E929D285049DC6A_12</vt:lpwstr>
  </property>
</Properties>
</file>